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DC" w:rsidRPr="0080623C" w:rsidRDefault="000D6115" w:rsidP="009E7567">
      <w:pPr>
        <w:spacing w:line="480" w:lineRule="auto"/>
        <w:jc w:val="center"/>
        <w:rPr>
          <w:rFonts w:ascii="Times New Roman" w:hAnsi="Times New Roman" w:cs="Times New Roman"/>
          <w:b/>
        </w:rPr>
      </w:pPr>
      <w:r w:rsidRPr="0080623C">
        <w:rPr>
          <w:rFonts w:ascii="Times New Roman" w:hAnsi="Times New Roman" w:cs="Times New Roman"/>
          <w:b/>
        </w:rPr>
        <w:t>Executive Summary of the Siouxland Social Service Utilization Study</w:t>
      </w:r>
    </w:p>
    <w:p w:rsidR="0009428E" w:rsidRPr="0080623C" w:rsidRDefault="0009428E" w:rsidP="009E7567">
      <w:pPr>
        <w:spacing w:line="480" w:lineRule="auto"/>
        <w:jc w:val="center"/>
        <w:rPr>
          <w:rFonts w:ascii="Times New Roman" w:hAnsi="Times New Roman" w:cs="Times New Roman"/>
          <w:b/>
        </w:rPr>
      </w:pPr>
      <w:r w:rsidRPr="0080623C">
        <w:rPr>
          <w:rFonts w:ascii="Times New Roman" w:hAnsi="Times New Roman" w:cs="Times New Roman"/>
          <w:b/>
        </w:rPr>
        <w:t>Overview:</w:t>
      </w:r>
    </w:p>
    <w:p w:rsidR="00381046" w:rsidRPr="0093636B" w:rsidRDefault="00381046" w:rsidP="0080623C">
      <w:pPr>
        <w:spacing w:line="480" w:lineRule="auto"/>
        <w:ind w:firstLine="720"/>
        <w:rPr>
          <w:rFonts w:ascii="Times New Roman" w:hAnsi="Times New Roman" w:cs="Times New Roman"/>
        </w:rPr>
      </w:pPr>
      <w:r w:rsidRPr="0093636B">
        <w:rPr>
          <w:rFonts w:ascii="Times New Roman" w:hAnsi="Times New Roman" w:cs="Times New Roman"/>
        </w:rPr>
        <w:t xml:space="preserve">In early 2013, Briar Cliff University’s Siouxland Research Center (SRC) was contacted </w:t>
      </w:r>
      <w:r w:rsidR="00436D4A">
        <w:rPr>
          <w:rFonts w:ascii="Times New Roman" w:hAnsi="Times New Roman" w:cs="Times New Roman"/>
        </w:rPr>
        <w:t>by the Comprehensive Strategy</w:t>
      </w:r>
      <w:r w:rsidR="002506E8">
        <w:rPr>
          <w:rFonts w:ascii="Times New Roman" w:hAnsi="Times New Roman" w:cs="Times New Roman"/>
        </w:rPr>
        <w:t xml:space="preserve"> Council </w:t>
      </w:r>
      <w:r w:rsidRPr="0093636B">
        <w:rPr>
          <w:rFonts w:ascii="Times New Roman" w:hAnsi="Times New Roman" w:cs="Times New Roman"/>
        </w:rPr>
        <w:t xml:space="preserve">about </w:t>
      </w:r>
      <w:r w:rsidR="00890CB4" w:rsidRPr="0093636B">
        <w:rPr>
          <w:rFonts w:ascii="Times New Roman" w:hAnsi="Times New Roman" w:cs="Times New Roman"/>
        </w:rPr>
        <w:t>conducting a study</w:t>
      </w:r>
      <w:r w:rsidRPr="0093636B">
        <w:rPr>
          <w:rFonts w:ascii="Times New Roman" w:hAnsi="Times New Roman" w:cs="Times New Roman"/>
        </w:rPr>
        <w:t xml:space="preserve"> of Woodbury County residents whose income levels fell at or below the poverty level.   </w:t>
      </w:r>
      <w:r w:rsidR="00890CB4" w:rsidRPr="0093636B">
        <w:rPr>
          <w:rFonts w:ascii="Times New Roman" w:hAnsi="Times New Roman" w:cs="Times New Roman"/>
        </w:rPr>
        <w:t>The primary purpose of the study was to help determine what barriers, if any, prevented residents from utilizing social service agencies in the Siouxland area.  To help answer this question, the SRC first conducted focus groups with members of the target population, and then ma</w:t>
      </w:r>
      <w:r w:rsidR="00436D4A">
        <w:rPr>
          <w:rFonts w:ascii="Times New Roman" w:hAnsi="Times New Roman" w:cs="Times New Roman"/>
        </w:rPr>
        <w:t>iled surveys to approximately 1500 Woodbury C</w:t>
      </w:r>
      <w:r w:rsidR="00890CB4" w:rsidRPr="0093636B">
        <w:rPr>
          <w:rFonts w:ascii="Times New Roman" w:hAnsi="Times New Roman" w:cs="Times New Roman"/>
        </w:rPr>
        <w:t>ountry residents who met study criteria.</w:t>
      </w:r>
    </w:p>
    <w:p w:rsidR="0009428E" w:rsidRPr="0093636B" w:rsidRDefault="0009428E" w:rsidP="009E7567">
      <w:pPr>
        <w:spacing w:line="480" w:lineRule="auto"/>
        <w:jc w:val="center"/>
        <w:rPr>
          <w:rFonts w:ascii="Times New Roman" w:hAnsi="Times New Roman" w:cs="Times New Roman"/>
          <w:b/>
        </w:rPr>
      </w:pPr>
      <w:r w:rsidRPr="0093636B">
        <w:rPr>
          <w:rFonts w:ascii="Times New Roman" w:hAnsi="Times New Roman" w:cs="Times New Roman"/>
          <w:b/>
        </w:rPr>
        <w:t>Methodology:</w:t>
      </w:r>
    </w:p>
    <w:p w:rsidR="0094096A" w:rsidRPr="0093636B" w:rsidRDefault="00890CB4" w:rsidP="009E7567">
      <w:pPr>
        <w:spacing w:line="480" w:lineRule="auto"/>
        <w:ind w:firstLine="720"/>
        <w:rPr>
          <w:rFonts w:ascii="Times New Roman" w:hAnsi="Times New Roman" w:cs="Times New Roman"/>
        </w:rPr>
      </w:pPr>
      <w:r w:rsidRPr="0093636B">
        <w:rPr>
          <w:rFonts w:ascii="Times New Roman" w:hAnsi="Times New Roman" w:cs="Times New Roman"/>
        </w:rPr>
        <w:t>With</w:t>
      </w:r>
      <w:r w:rsidR="0094096A" w:rsidRPr="0093636B">
        <w:rPr>
          <w:rFonts w:ascii="Times New Roman" w:hAnsi="Times New Roman" w:cs="Times New Roman"/>
        </w:rPr>
        <w:t xml:space="preserve"> the help of </w:t>
      </w:r>
      <w:r w:rsidRPr="0093636B">
        <w:rPr>
          <w:rFonts w:ascii="Times New Roman" w:hAnsi="Times New Roman" w:cs="Times New Roman"/>
        </w:rPr>
        <w:t>several Siouxland area clergy</w:t>
      </w:r>
      <w:r w:rsidR="0094096A" w:rsidRPr="0093636B">
        <w:rPr>
          <w:rFonts w:ascii="Times New Roman" w:hAnsi="Times New Roman" w:cs="Times New Roman"/>
        </w:rPr>
        <w:t xml:space="preserve">, </w:t>
      </w:r>
      <w:r w:rsidRPr="0093636B">
        <w:rPr>
          <w:rFonts w:ascii="Times New Roman" w:hAnsi="Times New Roman" w:cs="Times New Roman"/>
        </w:rPr>
        <w:t>the SRC staff contacted</w:t>
      </w:r>
      <w:r w:rsidR="0094096A" w:rsidRPr="0093636B">
        <w:rPr>
          <w:rFonts w:ascii="Times New Roman" w:hAnsi="Times New Roman" w:cs="Times New Roman"/>
        </w:rPr>
        <w:t xml:space="preserve"> individuals who had utilized social service </w:t>
      </w:r>
      <w:r w:rsidRPr="0093636B">
        <w:rPr>
          <w:rFonts w:ascii="Times New Roman" w:hAnsi="Times New Roman" w:cs="Times New Roman"/>
        </w:rPr>
        <w:t>agencies within the Siouxland area.  The purpose of the first focus group</w:t>
      </w:r>
      <w:r w:rsidR="00173CF8" w:rsidRPr="0093636B">
        <w:rPr>
          <w:rFonts w:ascii="Times New Roman" w:hAnsi="Times New Roman" w:cs="Times New Roman"/>
        </w:rPr>
        <w:t xml:space="preserve"> </w:t>
      </w:r>
      <w:r w:rsidRPr="0093636B">
        <w:rPr>
          <w:rFonts w:ascii="Times New Roman" w:hAnsi="Times New Roman" w:cs="Times New Roman"/>
        </w:rPr>
        <w:t>was twofold: to identify local social service agencies and</w:t>
      </w:r>
      <w:r w:rsidR="00173CF8" w:rsidRPr="0093636B">
        <w:rPr>
          <w:rFonts w:ascii="Times New Roman" w:hAnsi="Times New Roman" w:cs="Times New Roman"/>
        </w:rPr>
        <w:t xml:space="preserve"> to</w:t>
      </w:r>
      <w:r w:rsidRPr="0093636B">
        <w:rPr>
          <w:rFonts w:ascii="Times New Roman" w:hAnsi="Times New Roman" w:cs="Times New Roman"/>
        </w:rPr>
        <w:t xml:space="preserve"> get as thorough an understanding as possible of issues related to the utilization, or lack thereof, of local agencies.  The first focus group had eight attendees, all of whom had some </w:t>
      </w:r>
      <w:r w:rsidR="00173CF8" w:rsidRPr="0093636B">
        <w:rPr>
          <w:rFonts w:ascii="Times New Roman" w:hAnsi="Times New Roman" w:cs="Times New Roman"/>
        </w:rPr>
        <w:t>history of using social service agencies</w:t>
      </w:r>
      <w:r w:rsidRPr="0093636B">
        <w:rPr>
          <w:rFonts w:ascii="Times New Roman" w:hAnsi="Times New Roman" w:cs="Times New Roman"/>
        </w:rPr>
        <w:t>.  Regarding demographics, five of the attendees were female, five were Caucasian, two were Afri</w:t>
      </w:r>
      <w:r w:rsidR="005342D2" w:rsidRPr="0093636B">
        <w:rPr>
          <w:rFonts w:ascii="Times New Roman" w:hAnsi="Times New Roman" w:cs="Times New Roman"/>
        </w:rPr>
        <w:t>can-American, and one was Hispanic</w:t>
      </w:r>
      <w:r w:rsidRPr="0093636B">
        <w:rPr>
          <w:rFonts w:ascii="Times New Roman" w:hAnsi="Times New Roman" w:cs="Times New Roman"/>
        </w:rPr>
        <w:t>.</w:t>
      </w:r>
    </w:p>
    <w:p w:rsidR="00890CB4" w:rsidRPr="0093636B" w:rsidRDefault="0066789D" w:rsidP="009E7567">
      <w:pPr>
        <w:spacing w:line="480" w:lineRule="auto"/>
        <w:ind w:firstLine="720"/>
        <w:rPr>
          <w:rFonts w:ascii="Times New Roman" w:hAnsi="Times New Roman" w:cs="Times New Roman"/>
        </w:rPr>
      </w:pPr>
      <w:r>
        <w:rPr>
          <w:rFonts w:ascii="Times New Roman" w:hAnsi="Times New Roman" w:cs="Times New Roman"/>
        </w:rPr>
        <w:t>At the beginning of the</w:t>
      </w:r>
      <w:r w:rsidR="00890CB4" w:rsidRPr="0093636B">
        <w:rPr>
          <w:rFonts w:ascii="Times New Roman" w:hAnsi="Times New Roman" w:cs="Times New Roman"/>
        </w:rPr>
        <w:t xml:space="preserve"> f</w:t>
      </w:r>
      <w:r w:rsidR="00173CF8" w:rsidRPr="0093636B">
        <w:rPr>
          <w:rFonts w:ascii="Times New Roman" w:hAnsi="Times New Roman" w:cs="Times New Roman"/>
        </w:rPr>
        <w:t>irst f</w:t>
      </w:r>
      <w:r>
        <w:rPr>
          <w:rFonts w:ascii="Times New Roman" w:hAnsi="Times New Roman" w:cs="Times New Roman"/>
        </w:rPr>
        <w:t xml:space="preserve">ocus group, </w:t>
      </w:r>
      <w:r w:rsidR="00890CB4" w:rsidRPr="0093636B">
        <w:rPr>
          <w:rFonts w:ascii="Times New Roman" w:hAnsi="Times New Roman" w:cs="Times New Roman"/>
        </w:rPr>
        <w:t xml:space="preserve">attendees were </w:t>
      </w:r>
      <w:r w:rsidR="00173CF8" w:rsidRPr="0093636B">
        <w:rPr>
          <w:rFonts w:ascii="Times New Roman" w:hAnsi="Times New Roman" w:cs="Times New Roman"/>
        </w:rPr>
        <w:t>each asked to</w:t>
      </w:r>
      <w:r w:rsidR="00890CB4" w:rsidRPr="0093636B">
        <w:rPr>
          <w:rFonts w:ascii="Times New Roman" w:hAnsi="Times New Roman" w:cs="Times New Roman"/>
        </w:rPr>
        <w:t xml:space="preserve"> name all of the agencies in the Siouxland area with which they were familiar.  </w:t>
      </w:r>
      <w:r>
        <w:rPr>
          <w:rFonts w:ascii="Times New Roman" w:hAnsi="Times New Roman" w:cs="Times New Roman"/>
        </w:rPr>
        <w:t>Next, they</w:t>
      </w:r>
      <w:r w:rsidR="005342D2" w:rsidRPr="0093636B">
        <w:rPr>
          <w:rFonts w:ascii="Times New Roman" w:hAnsi="Times New Roman" w:cs="Times New Roman"/>
        </w:rPr>
        <w:t xml:space="preserve"> were asked questions related to their general experiences with agencies such as “What have your experiences been with obtain</w:t>
      </w:r>
      <w:r>
        <w:rPr>
          <w:rFonts w:ascii="Times New Roman" w:hAnsi="Times New Roman" w:cs="Times New Roman"/>
        </w:rPr>
        <w:t xml:space="preserve">ing services in Woodbury </w:t>
      </w:r>
      <w:r w:rsidR="00085C14">
        <w:rPr>
          <w:rFonts w:ascii="Times New Roman" w:hAnsi="Times New Roman" w:cs="Times New Roman"/>
        </w:rPr>
        <w:t>County</w:t>
      </w:r>
      <w:r>
        <w:rPr>
          <w:rFonts w:ascii="Times New Roman" w:hAnsi="Times New Roman" w:cs="Times New Roman"/>
        </w:rPr>
        <w:t>?</w:t>
      </w:r>
      <w:r w:rsidR="005342D2" w:rsidRPr="0093636B">
        <w:rPr>
          <w:rFonts w:ascii="Times New Roman" w:hAnsi="Times New Roman" w:cs="Times New Roman"/>
        </w:rPr>
        <w:t xml:space="preserve">” </w:t>
      </w:r>
      <w:r w:rsidR="00FA43CD">
        <w:rPr>
          <w:rFonts w:ascii="Times New Roman" w:hAnsi="Times New Roman" w:cs="Times New Roman"/>
        </w:rPr>
        <w:t>“</w:t>
      </w:r>
      <w:r w:rsidR="005342D2" w:rsidRPr="0093636B">
        <w:rPr>
          <w:rFonts w:ascii="Times New Roman" w:hAnsi="Times New Roman" w:cs="Times New Roman"/>
        </w:rPr>
        <w:t>Have there been social services you have needed but n</w:t>
      </w:r>
      <w:r>
        <w:rPr>
          <w:rFonts w:ascii="Times New Roman" w:hAnsi="Times New Roman" w:cs="Times New Roman"/>
        </w:rPr>
        <w:t>ot applied for – why or why not?</w:t>
      </w:r>
      <w:r w:rsidR="005342D2" w:rsidRPr="0093636B">
        <w:rPr>
          <w:rFonts w:ascii="Times New Roman" w:hAnsi="Times New Roman" w:cs="Times New Roman"/>
        </w:rPr>
        <w:t>” “Are there agencies in town that have a bad reputat</w:t>
      </w:r>
      <w:r>
        <w:rPr>
          <w:rFonts w:ascii="Times New Roman" w:hAnsi="Times New Roman" w:cs="Times New Roman"/>
        </w:rPr>
        <w:t>ion that people end up avoiding?</w:t>
      </w:r>
      <w:r w:rsidR="00FA43CD">
        <w:rPr>
          <w:rFonts w:ascii="Times New Roman" w:hAnsi="Times New Roman" w:cs="Times New Roman"/>
        </w:rPr>
        <w:t>”</w:t>
      </w:r>
      <w:r w:rsidR="005342D2" w:rsidRPr="0093636B">
        <w:rPr>
          <w:rFonts w:ascii="Times New Roman" w:hAnsi="Times New Roman" w:cs="Times New Roman"/>
        </w:rPr>
        <w:t xml:space="preserve"> and “Are there agencies in town that have a good reputation that people seek out?”  In total, focus group attendees were asked eight questions.  The focus group met for approximately 1.5 hours, and all attendees were given $20 </w:t>
      </w:r>
      <w:r w:rsidR="000E2469" w:rsidRPr="0093636B">
        <w:rPr>
          <w:rFonts w:ascii="Times New Roman" w:hAnsi="Times New Roman" w:cs="Times New Roman"/>
        </w:rPr>
        <w:t>Hy-Vee</w:t>
      </w:r>
      <w:r w:rsidR="005342D2" w:rsidRPr="0093636B">
        <w:rPr>
          <w:rFonts w:ascii="Times New Roman" w:hAnsi="Times New Roman" w:cs="Times New Roman"/>
        </w:rPr>
        <w:t xml:space="preserve"> gift cards for their participation.</w:t>
      </w:r>
    </w:p>
    <w:p w:rsidR="005342D2" w:rsidRPr="0093636B" w:rsidRDefault="005342D2" w:rsidP="009E7567">
      <w:pPr>
        <w:spacing w:line="480" w:lineRule="auto"/>
        <w:ind w:firstLine="720"/>
        <w:rPr>
          <w:rFonts w:ascii="Times New Roman" w:hAnsi="Times New Roman" w:cs="Times New Roman"/>
        </w:rPr>
      </w:pPr>
      <w:r w:rsidRPr="0093636B">
        <w:rPr>
          <w:rFonts w:ascii="Times New Roman" w:hAnsi="Times New Roman" w:cs="Times New Roman"/>
        </w:rPr>
        <w:lastRenderedPageBreak/>
        <w:t xml:space="preserve">The second focus group met approximately two weeks </w:t>
      </w:r>
      <w:r w:rsidR="00173CF8" w:rsidRPr="0093636B">
        <w:rPr>
          <w:rFonts w:ascii="Times New Roman" w:hAnsi="Times New Roman" w:cs="Times New Roman"/>
        </w:rPr>
        <w:t>later</w:t>
      </w:r>
      <w:r w:rsidRPr="0093636B">
        <w:rPr>
          <w:rFonts w:ascii="Times New Roman" w:hAnsi="Times New Roman" w:cs="Times New Roman"/>
        </w:rPr>
        <w:t>.  All original focus group m</w:t>
      </w:r>
      <w:r w:rsidR="00173CF8" w:rsidRPr="0093636B">
        <w:rPr>
          <w:rFonts w:ascii="Times New Roman" w:hAnsi="Times New Roman" w:cs="Times New Roman"/>
        </w:rPr>
        <w:t>embers attended the second meeting</w:t>
      </w:r>
      <w:r w:rsidRPr="0093636B">
        <w:rPr>
          <w:rFonts w:ascii="Times New Roman" w:hAnsi="Times New Roman" w:cs="Times New Roman"/>
        </w:rPr>
        <w:t xml:space="preserve"> in addition to four new members.  With respect to demographics, eight of the attendees were female, seven were Caucasian, three were African-American, and two were Hispanic.  The purpose of the sec</w:t>
      </w:r>
      <w:r w:rsidR="00173CF8" w:rsidRPr="0093636B">
        <w:rPr>
          <w:rFonts w:ascii="Times New Roman" w:hAnsi="Times New Roman" w:cs="Times New Roman"/>
        </w:rPr>
        <w:t>ond focus group was to have the attendees</w:t>
      </w:r>
      <w:r w:rsidRPr="0093636B">
        <w:rPr>
          <w:rFonts w:ascii="Times New Roman" w:hAnsi="Times New Roman" w:cs="Times New Roman"/>
        </w:rPr>
        <w:t xml:space="preserve"> look over the survey, and to make suggestions </w:t>
      </w:r>
      <w:r w:rsidR="00173CF8" w:rsidRPr="0093636B">
        <w:rPr>
          <w:rFonts w:ascii="Times New Roman" w:hAnsi="Times New Roman" w:cs="Times New Roman"/>
        </w:rPr>
        <w:t>about ways to improve it</w:t>
      </w:r>
      <w:r w:rsidRPr="0093636B">
        <w:rPr>
          <w:rFonts w:ascii="Times New Roman" w:hAnsi="Times New Roman" w:cs="Times New Roman"/>
        </w:rPr>
        <w:t>.  Again, this group met for approximately 1.5 hours, and all attendees were given $20 Hy</w:t>
      </w:r>
      <w:r w:rsidR="000E2469" w:rsidRPr="0093636B">
        <w:rPr>
          <w:rFonts w:ascii="Times New Roman" w:hAnsi="Times New Roman" w:cs="Times New Roman"/>
        </w:rPr>
        <w:t>-</w:t>
      </w:r>
      <w:r w:rsidRPr="0093636B">
        <w:rPr>
          <w:rFonts w:ascii="Times New Roman" w:hAnsi="Times New Roman" w:cs="Times New Roman"/>
        </w:rPr>
        <w:t>Vee gift cards for their participation.</w:t>
      </w:r>
    </w:p>
    <w:p w:rsidR="000E2469" w:rsidRPr="0093636B" w:rsidRDefault="005342D2" w:rsidP="009E7567">
      <w:pPr>
        <w:spacing w:line="480" w:lineRule="auto"/>
        <w:ind w:firstLine="720"/>
        <w:rPr>
          <w:rFonts w:ascii="Times New Roman" w:hAnsi="Times New Roman" w:cs="Times New Roman"/>
        </w:rPr>
      </w:pPr>
      <w:r w:rsidRPr="0093636B">
        <w:rPr>
          <w:rFonts w:ascii="Times New Roman" w:hAnsi="Times New Roman" w:cs="Times New Roman"/>
        </w:rPr>
        <w:t xml:space="preserve">After changes were made to the questionnaires based on feedback from the second focus group, </w:t>
      </w:r>
      <w:r w:rsidR="00173CF8" w:rsidRPr="0093636B">
        <w:rPr>
          <w:rFonts w:ascii="Times New Roman" w:hAnsi="Times New Roman" w:cs="Times New Roman"/>
        </w:rPr>
        <w:t>surveys w</w:t>
      </w:r>
      <w:r w:rsidR="00EF13E4" w:rsidRPr="0093636B">
        <w:rPr>
          <w:rFonts w:ascii="Times New Roman" w:hAnsi="Times New Roman" w:cs="Times New Roman"/>
        </w:rPr>
        <w:t>ere mailed to 1,</w:t>
      </w:r>
      <w:r w:rsidR="00F459D5">
        <w:rPr>
          <w:rFonts w:ascii="Times New Roman" w:hAnsi="Times New Roman" w:cs="Times New Roman"/>
        </w:rPr>
        <w:t>500</w:t>
      </w:r>
      <w:r w:rsidR="00173CF8" w:rsidRPr="0093636B">
        <w:rPr>
          <w:rFonts w:ascii="Times New Roman" w:hAnsi="Times New Roman" w:cs="Times New Roman"/>
        </w:rPr>
        <w:t xml:space="preserve"> Woodbury country residents</w:t>
      </w:r>
      <w:r w:rsidR="00EF13E4" w:rsidRPr="0093636B">
        <w:rPr>
          <w:rFonts w:ascii="Times New Roman" w:hAnsi="Times New Roman" w:cs="Times New Roman"/>
        </w:rPr>
        <w:t xml:space="preserve"> whose income was less </w:t>
      </w:r>
      <w:r w:rsidR="0066789D">
        <w:rPr>
          <w:rFonts w:ascii="Times New Roman" w:hAnsi="Times New Roman" w:cs="Times New Roman"/>
        </w:rPr>
        <w:t xml:space="preserve">than </w:t>
      </w:r>
      <w:r w:rsidR="00EF13E4" w:rsidRPr="0093636B">
        <w:rPr>
          <w:rFonts w:ascii="Times New Roman" w:hAnsi="Times New Roman" w:cs="Times New Roman"/>
        </w:rPr>
        <w:t>$1</w:t>
      </w:r>
      <w:r w:rsidR="00F459D5">
        <w:rPr>
          <w:rFonts w:ascii="Times New Roman" w:hAnsi="Times New Roman" w:cs="Times New Roman"/>
        </w:rPr>
        <w:t>5</w:t>
      </w:r>
      <w:r w:rsidR="00EF13E4" w:rsidRPr="0093636B">
        <w:rPr>
          <w:rFonts w:ascii="Times New Roman" w:hAnsi="Times New Roman" w:cs="Times New Roman"/>
        </w:rPr>
        <w:t xml:space="preserve">,000.  Approximately 230 envelopes were returned, although 23 were excluded from the analysis due to </w:t>
      </w:r>
      <w:r w:rsidR="0066789D">
        <w:rPr>
          <w:rFonts w:ascii="Times New Roman" w:hAnsi="Times New Roman" w:cs="Times New Roman"/>
        </w:rPr>
        <w:t>study ineligibility (i.e., did not list income, earned too much)</w:t>
      </w:r>
      <w:r w:rsidR="00EF13E4" w:rsidRPr="0093636B">
        <w:rPr>
          <w:rFonts w:ascii="Times New Roman" w:hAnsi="Times New Roman" w:cs="Times New Roman"/>
        </w:rPr>
        <w:t>.  An additional</w:t>
      </w:r>
      <w:r w:rsidR="000E2469" w:rsidRPr="0093636B">
        <w:rPr>
          <w:rFonts w:ascii="Times New Roman" w:hAnsi="Times New Roman" w:cs="Times New Roman"/>
        </w:rPr>
        <w:t xml:space="preserve"> 208 surveys were collected from Siouxland members in the community.</w:t>
      </w:r>
    </w:p>
    <w:p w:rsidR="000E2469" w:rsidRPr="0093636B" w:rsidRDefault="000E2469" w:rsidP="009E7567">
      <w:pPr>
        <w:spacing w:line="480" w:lineRule="auto"/>
        <w:jc w:val="center"/>
        <w:rPr>
          <w:rFonts w:ascii="Times New Roman" w:hAnsi="Times New Roman" w:cs="Times New Roman"/>
          <w:b/>
        </w:rPr>
      </w:pPr>
      <w:r w:rsidRPr="0093636B">
        <w:rPr>
          <w:rFonts w:ascii="Times New Roman" w:hAnsi="Times New Roman" w:cs="Times New Roman"/>
          <w:b/>
        </w:rPr>
        <w:t>Findings</w:t>
      </w:r>
    </w:p>
    <w:p w:rsidR="009E7567" w:rsidRPr="0093636B" w:rsidRDefault="009E7567" w:rsidP="009E7567">
      <w:pPr>
        <w:spacing w:line="480" w:lineRule="auto"/>
        <w:rPr>
          <w:rFonts w:ascii="Times New Roman" w:hAnsi="Times New Roman" w:cs="Times New Roman"/>
          <w:u w:val="single"/>
        </w:rPr>
      </w:pPr>
      <w:r w:rsidRPr="0093636B">
        <w:rPr>
          <w:rFonts w:ascii="Times New Roman" w:hAnsi="Times New Roman" w:cs="Times New Roman"/>
          <w:b/>
          <w:u w:val="single"/>
        </w:rPr>
        <w:t>Demographic Information:</w:t>
      </w:r>
    </w:p>
    <w:p w:rsidR="000E2469" w:rsidRPr="0093636B" w:rsidRDefault="000E2469" w:rsidP="009E7567">
      <w:pPr>
        <w:spacing w:line="480" w:lineRule="auto"/>
        <w:rPr>
          <w:rFonts w:ascii="Times New Roman" w:hAnsi="Times New Roman" w:cs="Times New Roman"/>
        </w:rPr>
      </w:pPr>
      <w:r w:rsidRPr="0093636B">
        <w:rPr>
          <w:rFonts w:ascii="Times New Roman" w:hAnsi="Times New Roman" w:cs="Times New Roman"/>
        </w:rPr>
        <w:tab/>
        <w:t>The majority of respondents were female, Caucasian, between the ages of</w:t>
      </w:r>
      <w:r w:rsidR="00EF13E4" w:rsidRPr="0093636B">
        <w:rPr>
          <w:rFonts w:ascii="Times New Roman" w:hAnsi="Times New Roman" w:cs="Times New Roman"/>
        </w:rPr>
        <w:t xml:space="preserve"> </w:t>
      </w:r>
      <w:r w:rsidR="00BC2B06" w:rsidRPr="0093636B">
        <w:rPr>
          <w:rFonts w:ascii="Times New Roman" w:hAnsi="Times New Roman" w:cs="Times New Roman"/>
        </w:rPr>
        <w:t xml:space="preserve">26 and 35, </w:t>
      </w:r>
      <w:r w:rsidRPr="0093636B">
        <w:rPr>
          <w:rFonts w:ascii="Times New Roman" w:hAnsi="Times New Roman" w:cs="Times New Roman"/>
        </w:rPr>
        <w:t xml:space="preserve">had children under the </w:t>
      </w:r>
      <w:r w:rsidR="00BC2B06" w:rsidRPr="0093636B">
        <w:rPr>
          <w:rFonts w:ascii="Times New Roman" w:hAnsi="Times New Roman" w:cs="Times New Roman"/>
        </w:rPr>
        <w:t>age of 18, and had never been married</w:t>
      </w:r>
      <w:r w:rsidRPr="0093636B">
        <w:rPr>
          <w:rFonts w:ascii="Times New Roman" w:hAnsi="Times New Roman" w:cs="Times New Roman"/>
        </w:rPr>
        <w:t>.</w:t>
      </w:r>
      <w:r w:rsidR="00BC2B06" w:rsidRPr="0093636B">
        <w:rPr>
          <w:rFonts w:ascii="Times New Roman" w:hAnsi="Times New Roman" w:cs="Times New Roman"/>
        </w:rPr>
        <w:t xml:space="preserve">  With respect to employment and finances, a slight majority of respondents were employed, less than half received health insurance through their employment, and almost 75% earned less than $10,000 annually (see Table 1 for complete list of demographics).</w:t>
      </w:r>
    </w:p>
    <w:p w:rsidR="0080623C" w:rsidRDefault="0080623C" w:rsidP="00BC2B06">
      <w:pPr>
        <w:pStyle w:val="Caption"/>
        <w:keepNext/>
        <w:rPr>
          <w:color w:val="000000" w:themeColor="text1"/>
          <w:sz w:val="24"/>
          <w:szCs w:val="24"/>
        </w:rPr>
      </w:pPr>
    </w:p>
    <w:p w:rsidR="0066789D" w:rsidRDefault="0066789D" w:rsidP="0066789D"/>
    <w:p w:rsidR="0066789D" w:rsidRDefault="0066789D" w:rsidP="0066789D"/>
    <w:p w:rsidR="0066789D" w:rsidRPr="0066789D" w:rsidRDefault="0066789D" w:rsidP="0066789D"/>
    <w:p w:rsidR="00BC2B06" w:rsidRPr="009E7567" w:rsidRDefault="00BC2B06" w:rsidP="00BC2B06">
      <w:pPr>
        <w:pStyle w:val="Caption"/>
        <w:keepNext/>
        <w:rPr>
          <w:color w:val="000000" w:themeColor="text1"/>
          <w:sz w:val="24"/>
          <w:szCs w:val="24"/>
        </w:rPr>
      </w:pPr>
      <w:r w:rsidRPr="009E7567">
        <w:rPr>
          <w:color w:val="000000" w:themeColor="text1"/>
          <w:sz w:val="24"/>
          <w:szCs w:val="24"/>
        </w:rPr>
        <w:lastRenderedPageBreak/>
        <w:t xml:space="preserve">Table </w:t>
      </w:r>
      <w:r w:rsidR="00B9178C" w:rsidRPr="009E7567">
        <w:rPr>
          <w:color w:val="000000" w:themeColor="text1"/>
          <w:sz w:val="24"/>
          <w:szCs w:val="24"/>
        </w:rPr>
        <w:fldChar w:fldCharType="begin"/>
      </w:r>
      <w:r w:rsidRPr="009E7567">
        <w:rPr>
          <w:color w:val="000000" w:themeColor="text1"/>
          <w:sz w:val="24"/>
          <w:szCs w:val="24"/>
        </w:rPr>
        <w:instrText xml:space="preserve"> SEQ Table \* ARABIC </w:instrText>
      </w:r>
      <w:r w:rsidR="00B9178C" w:rsidRPr="009E7567">
        <w:rPr>
          <w:color w:val="000000" w:themeColor="text1"/>
          <w:sz w:val="24"/>
          <w:szCs w:val="24"/>
        </w:rPr>
        <w:fldChar w:fldCharType="separate"/>
      </w:r>
      <w:r w:rsidR="00085C14">
        <w:rPr>
          <w:noProof/>
          <w:color w:val="000000" w:themeColor="text1"/>
          <w:sz w:val="24"/>
          <w:szCs w:val="24"/>
        </w:rPr>
        <w:t>1</w:t>
      </w:r>
      <w:r w:rsidR="00B9178C" w:rsidRPr="009E7567">
        <w:rPr>
          <w:color w:val="000000" w:themeColor="text1"/>
          <w:sz w:val="24"/>
          <w:szCs w:val="24"/>
        </w:rPr>
        <w:fldChar w:fldCharType="end"/>
      </w:r>
      <w:r w:rsidRPr="009E7567">
        <w:rPr>
          <w:color w:val="000000" w:themeColor="text1"/>
          <w:sz w:val="24"/>
          <w:szCs w:val="24"/>
        </w:rPr>
        <w:t>: Respondent demographics</w:t>
      </w:r>
    </w:p>
    <w:tbl>
      <w:tblPr>
        <w:tblStyle w:val="TableGrid"/>
        <w:tblW w:w="10368" w:type="dxa"/>
        <w:tblBorders>
          <w:insideH w:val="none" w:sz="0" w:space="0" w:color="auto"/>
          <w:insideV w:val="none" w:sz="0" w:space="0" w:color="auto"/>
        </w:tblBorders>
        <w:tblLook w:val="01E0"/>
      </w:tblPr>
      <w:tblGrid>
        <w:gridCol w:w="3168"/>
        <w:gridCol w:w="1800"/>
        <w:gridCol w:w="2610"/>
        <w:gridCol w:w="990"/>
        <w:gridCol w:w="1800"/>
      </w:tblGrid>
      <w:tr w:rsidR="00C561DC" w:rsidRPr="0003526D" w:rsidTr="0080623C">
        <w:trPr>
          <w:trHeight w:val="800"/>
        </w:trPr>
        <w:tc>
          <w:tcPr>
            <w:tcW w:w="3168" w:type="dxa"/>
            <w:shd w:val="clear" w:color="auto" w:fill="auto"/>
          </w:tcPr>
          <w:p w:rsidR="00C561DC" w:rsidRPr="0003526D" w:rsidRDefault="00C561DC" w:rsidP="002A65E1">
            <w:pPr>
              <w:rPr>
                <w:rFonts w:ascii="Arial" w:hAnsi="Arial" w:cs="Arial"/>
              </w:rPr>
            </w:pPr>
          </w:p>
        </w:tc>
        <w:tc>
          <w:tcPr>
            <w:tcW w:w="1800" w:type="dxa"/>
            <w:shd w:val="clear" w:color="auto" w:fill="auto"/>
          </w:tcPr>
          <w:p w:rsidR="00C561DC" w:rsidRPr="00BC2B06" w:rsidRDefault="00BC2B06" w:rsidP="002A65E1">
            <w:pPr>
              <w:jc w:val="center"/>
              <w:rPr>
                <w:rFonts w:ascii="Arial" w:hAnsi="Arial" w:cs="Arial"/>
                <w:sz w:val="22"/>
                <w:szCs w:val="22"/>
              </w:rPr>
            </w:pPr>
            <w:r>
              <w:rPr>
                <w:rFonts w:ascii="Arial" w:hAnsi="Arial" w:cs="Arial"/>
              </w:rPr>
              <w:t xml:space="preserve">             </w:t>
            </w:r>
            <w:r w:rsidR="00C561DC" w:rsidRPr="00BC2B06">
              <w:rPr>
                <w:rFonts w:ascii="Arial" w:hAnsi="Arial" w:cs="Arial"/>
                <w:sz w:val="22"/>
                <w:szCs w:val="22"/>
              </w:rPr>
              <w:t>Total</w:t>
            </w:r>
          </w:p>
          <w:p w:rsidR="00C561DC" w:rsidRPr="0003526D" w:rsidRDefault="00BC2B06" w:rsidP="002A65E1">
            <w:pPr>
              <w:jc w:val="center"/>
              <w:rPr>
                <w:rFonts w:ascii="Arial" w:hAnsi="Arial" w:cs="Arial"/>
              </w:rPr>
            </w:pPr>
            <w:r>
              <w:rPr>
                <w:rFonts w:ascii="Arial" w:hAnsi="Arial" w:cs="Arial"/>
                <w:sz w:val="22"/>
                <w:szCs w:val="22"/>
              </w:rPr>
              <w:t xml:space="preserve">            </w:t>
            </w:r>
            <w:r w:rsidR="00C561DC" w:rsidRPr="00BC2B06">
              <w:rPr>
                <w:rFonts w:ascii="Arial" w:hAnsi="Arial" w:cs="Arial"/>
                <w:sz w:val="22"/>
                <w:szCs w:val="22"/>
              </w:rPr>
              <w:t>N = 415</w:t>
            </w:r>
          </w:p>
        </w:tc>
        <w:tc>
          <w:tcPr>
            <w:tcW w:w="2610" w:type="dxa"/>
            <w:shd w:val="clear" w:color="auto" w:fill="auto"/>
          </w:tcPr>
          <w:p w:rsidR="00C561DC" w:rsidRPr="0003526D" w:rsidRDefault="00C561DC" w:rsidP="002A65E1">
            <w:pPr>
              <w:jc w:val="center"/>
              <w:rPr>
                <w:rFonts w:ascii="Arial" w:hAnsi="Arial" w:cs="Arial"/>
              </w:rPr>
            </w:pPr>
          </w:p>
        </w:tc>
        <w:tc>
          <w:tcPr>
            <w:tcW w:w="990" w:type="dxa"/>
            <w:shd w:val="clear" w:color="auto" w:fill="auto"/>
          </w:tcPr>
          <w:p w:rsidR="00C561DC" w:rsidRPr="0003526D" w:rsidRDefault="00C561DC" w:rsidP="002A65E1">
            <w:pPr>
              <w:jc w:val="center"/>
              <w:rPr>
                <w:rFonts w:ascii="Arial" w:hAnsi="Arial" w:cs="Arial"/>
              </w:rPr>
            </w:pPr>
          </w:p>
        </w:tc>
        <w:tc>
          <w:tcPr>
            <w:tcW w:w="1800" w:type="dxa"/>
          </w:tcPr>
          <w:p w:rsidR="00C561DC" w:rsidRPr="0003526D" w:rsidRDefault="00C561DC" w:rsidP="002A65E1">
            <w:pPr>
              <w:jc w:val="center"/>
              <w:rPr>
                <w:rFonts w:ascii="Arial" w:hAnsi="Arial" w:cs="Arial"/>
              </w:rPr>
            </w:pPr>
          </w:p>
        </w:tc>
      </w:tr>
      <w:tr w:rsidR="00C561DC" w:rsidRPr="0003526D" w:rsidTr="0080623C">
        <w:trPr>
          <w:trHeight w:val="1457"/>
        </w:trPr>
        <w:tc>
          <w:tcPr>
            <w:tcW w:w="3168" w:type="dxa"/>
            <w:shd w:val="clear" w:color="auto" w:fill="auto"/>
          </w:tcPr>
          <w:p w:rsidR="00C561DC" w:rsidRPr="0003526D" w:rsidRDefault="00C561DC" w:rsidP="002A65E1">
            <w:pPr>
              <w:rPr>
                <w:rFonts w:ascii="Arial" w:hAnsi="Arial" w:cs="Arial"/>
              </w:rPr>
            </w:pPr>
            <w:r>
              <w:rPr>
                <w:rFonts w:ascii="Arial" w:hAnsi="Arial" w:cs="Arial"/>
              </w:rPr>
              <w:t>Gender, % females</w:t>
            </w:r>
          </w:p>
        </w:tc>
        <w:tc>
          <w:tcPr>
            <w:tcW w:w="1800" w:type="dxa"/>
            <w:shd w:val="clear" w:color="auto" w:fill="auto"/>
          </w:tcPr>
          <w:p w:rsidR="00C561DC" w:rsidRPr="00716B97" w:rsidRDefault="00C561DC" w:rsidP="00BC2B06">
            <w:pPr>
              <w:rPr>
                <w:rFonts w:ascii="Arial" w:hAnsi="Arial" w:cs="Arial"/>
              </w:rPr>
            </w:pPr>
            <w:r>
              <w:rPr>
                <w:rFonts w:ascii="Arial" w:hAnsi="Arial" w:cs="Arial"/>
              </w:rPr>
              <w:t>67.2</w:t>
            </w:r>
            <w:r w:rsidRPr="00716B97">
              <w:rPr>
                <w:rFonts w:ascii="Arial" w:hAnsi="Arial" w:cs="Arial"/>
              </w:rPr>
              <w:t>%</w:t>
            </w:r>
          </w:p>
        </w:tc>
        <w:tc>
          <w:tcPr>
            <w:tcW w:w="2610" w:type="dxa"/>
            <w:shd w:val="clear" w:color="auto" w:fill="auto"/>
          </w:tcPr>
          <w:p w:rsidR="005F4D57" w:rsidRDefault="005F4D57" w:rsidP="00C561DC">
            <w:pPr>
              <w:rPr>
                <w:rFonts w:ascii="Arial" w:hAnsi="Arial" w:cs="Arial"/>
              </w:rPr>
            </w:pPr>
            <w:r>
              <w:rPr>
                <w:rFonts w:ascii="Arial" w:hAnsi="Arial" w:cs="Arial"/>
              </w:rPr>
              <w:t>Marital Status</w:t>
            </w:r>
          </w:p>
          <w:p w:rsidR="005F4D57" w:rsidRDefault="005F4D57" w:rsidP="00C561DC">
            <w:pPr>
              <w:rPr>
                <w:rFonts w:ascii="Arial" w:hAnsi="Arial" w:cs="Arial"/>
              </w:rPr>
            </w:pPr>
            <w:r>
              <w:rPr>
                <w:rFonts w:ascii="Arial" w:hAnsi="Arial" w:cs="Arial"/>
              </w:rPr>
              <w:t xml:space="preserve">     Married</w:t>
            </w:r>
          </w:p>
          <w:p w:rsidR="00C561DC" w:rsidRDefault="005F4D57" w:rsidP="00C561DC">
            <w:pPr>
              <w:rPr>
                <w:rFonts w:ascii="Arial" w:hAnsi="Arial" w:cs="Arial"/>
              </w:rPr>
            </w:pPr>
            <w:r>
              <w:rPr>
                <w:rFonts w:ascii="Arial" w:hAnsi="Arial" w:cs="Arial"/>
              </w:rPr>
              <w:t xml:space="preserve">     </w:t>
            </w:r>
            <w:r w:rsidR="00C561DC">
              <w:rPr>
                <w:rFonts w:ascii="Arial" w:hAnsi="Arial" w:cs="Arial"/>
              </w:rPr>
              <w:t>Widowed</w:t>
            </w:r>
          </w:p>
          <w:p w:rsidR="005F4D57" w:rsidRDefault="005F4D57" w:rsidP="00C561DC">
            <w:pPr>
              <w:rPr>
                <w:rFonts w:ascii="Arial" w:hAnsi="Arial" w:cs="Arial"/>
              </w:rPr>
            </w:pPr>
            <w:r>
              <w:rPr>
                <w:rFonts w:ascii="Arial" w:hAnsi="Arial" w:cs="Arial"/>
              </w:rPr>
              <w:t xml:space="preserve">     Separated</w:t>
            </w:r>
          </w:p>
          <w:p w:rsidR="005F4D57" w:rsidRDefault="005F4D57" w:rsidP="00C561DC">
            <w:pPr>
              <w:rPr>
                <w:rFonts w:ascii="Arial" w:hAnsi="Arial" w:cs="Arial"/>
              </w:rPr>
            </w:pPr>
            <w:r>
              <w:rPr>
                <w:rFonts w:ascii="Arial" w:hAnsi="Arial" w:cs="Arial"/>
              </w:rPr>
              <w:t xml:space="preserve">     Divorced</w:t>
            </w:r>
          </w:p>
          <w:p w:rsidR="005F4D57" w:rsidRPr="00716B97" w:rsidRDefault="005F4D57" w:rsidP="00C561DC">
            <w:pPr>
              <w:rPr>
                <w:rFonts w:ascii="Arial" w:hAnsi="Arial" w:cs="Arial"/>
              </w:rPr>
            </w:pPr>
            <w:r>
              <w:rPr>
                <w:rFonts w:ascii="Arial" w:hAnsi="Arial" w:cs="Arial"/>
              </w:rPr>
              <w:t xml:space="preserve">     Single</w:t>
            </w:r>
          </w:p>
        </w:tc>
        <w:tc>
          <w:tcPr>
            <w:tcW w:w="990" w:type="dxa"/>
            <w:shd w:val="clear" w:color="auto" w:fill="auto"/>
          </w:tcPr>
          <w:p w:rsidR="005F4D57" w:rsidRDefault="005F4D57" w:rsidP="005F4D57">
            <w:pPr>
              <w:rPr>
                <w:rFonts w:ascii="Arial" w:hAnsi="Arial" w:cs="Arial"/>
              </w:rPr>
            </w:pPr>
          </w:p>
          <w:p w:rsidR="005F4D57" w:rsidRDefault="005F4D57" w:rsidP="005F4D57">
            <w:pPr>
              <w:rPr>
                <w:rFonts w:ascii="Arial" w:hAnsi="Arial" w:cs="Arial"/>
              </w:rPr>
            </w:pPr>
            <w:r>
              <w:rPr>
                <w:rFonts w:ascii="Arial" w:hAnsi="Arial" w:cs="Arial"/>
              </w:rPr>
              <w:t>24.3%</w:t>
            </w:r>
          </w:p>
          <w:p w:rsidR="005F4D57" w:rsidRDefault="005F4D57" w:rsidP="005F4D57">
            <w:pPr>
              <w:rPr>
                <w:rFonts w:ascii="Arial" w:hAnsi="Arial" w:cs="Arial"/>
              </w:rPr>
            </w:pPr>
            <w:r>
              <w:rPr>
                <w:rFonts w:ascii="Arial" w:hAnsi="Arial" w:cs="Arial"/>
              </w:rPr>
              <w:t>15.4%</w:t>
            </w:r>
          </w:p>
          <w:p w:rsidR="005F4D57" w:rsidRDefault="005F4D57" w:rsidP="005F4D57">
            <w:pPr>
              <w:rPr>
                <w:rFonts w:ascii="Arial" w:hAnsi="Arial" w:cs="Arial"/>
              </w:rPr>
            </w:pPr>
            <w:r>
              <w:rPr>
                <w:rFonts w:ascii="Arial" w:hAnsi="Arial" w:cs="Arial"/>
              </w:rPr>
              <w:t xml:space="preserve">  6.0%</w:t>
            </w:r>
          </w:p>
          <w:p w:rsidR="005F4D57" w:rsidRDefault="005F4D57" w:rsidP="005F4D57">
            <w:pPr>
              <w:rPr>
                <w:rFonts w:ascii="Arial" w:hAnsi="Arial" w:cs="Arial"/>
              </w:rPr>
            </w:pPr>
            <w:r>
              <w:rPr>
                <w:rFonts w:ascii="Arial" w:hAnsi="Arial" w:cs="Arial"/>
              </w:rPr>
              <w:t>16.4%</w:t>
            </w:r>
          </w:p>
          <w:p w:rsidR="005F4D57" w:rsidRPr="00716B97" w:rsidRDefault="005F4D57" w:rsidP="005F4D57">
            <w:pPr>
              <w:rPr>
                <w:rFonts w:ascii="Arial" w:hAnsi="Arial" w:cs="Arial"/>
              </w:rPr>
            </w:pPr>
            <w:r>
              <w:rPr>
                <w:rFonts w:ascii="Arial" w:hAnsi="Arial" w:cs="Arial"/>
              </w:rPr>
              <w:t>37.8%</w:t>
            </w:r>
          </w:p>
        </w:tc>
        <w:tc>
          <w:tcPr>
            <w:tcW w:w="1800" w:type="dxa"/>
          </w:tcPr>
          <w:p w:rsidR="00C561DC" w:rsidRDefault="00C561DC" w:rsidP="002A65E1">
            <w:pPr>
              <w:jc w:val="center"/>
              <w:rPr>
                <w:rFonts w:ascii="Arial" w:hAnsi="Arial" w:cs="Arial"/>
              </w:rPr>
            </w:pPr>
          </w:p>
          <w:p w:rsidR="005F4D57" w:rsidRPr="00716B97" w:rsidRDefault="005F4D57" w:rsidP="002A65E1">
            <w:pPr>
              <w:jc w:val="center"/>
              <w:rPr>
                <w:rFonts w:ascii="Arial" w:hAnsi="Arial" w:cs="Arial"/>
              </w:rPr>
            </w:pPr>
          </w:p>
        </w:tc>
      </w:tr>
      <w:tr w:rsidR="00C561DC" w:rsidRPr="0003526D" w:rsidTr="0080623C">
        <w:trPr>
          <w:trHeight w:val="1610"/>
        </w:trPr>
        <w:tc>
          <w:tcPr>
            <w:tcW w:w="3168" w:type="dxa"/>
            <w:shd w:val="clear" w:color="auto" w:fill="auto"/>
          </w:tcPr>
          <w:p w:rsidR="00BC2B06" w:rsidRDefault="00BC2B06" w:rsidP="002A65E1">
            <w:pPr>
              <w:rPr>
                <w:rFonts w:ascii="Arial" w:hAnsi="Arial" w:cs="Arial"/>
              </w:rPr>
            </w:pPr>
          </w:p>
          <w:p w:rsidR="00C561DC" w:rsidRDefault="00C561DC" w:rsidP="002A65E1">
            <w:pPr>
              <w:rPr>
                <w:rFonts w:ascii="Arial" w:hAnsi="Arial" w:cs="Arial"/>
              </w:rPr>
            </w:pPr>
            <w:r>
              <w:rPr>
                <w:rFonts w:ascii="Arial" w:hAnsi="Arial" w:cs="Arial"/>
              </w:rPr>
              <w:t>Age, yrs</w:t>
            </w:r>
          </w:p>
          <w:p w:rsidR="00C561DC" w:rsidRDefault="00C561DC" w:rsidP="002A65E1">
            <w:pPr>
              <w:rPr>
                <w:rFonts w:ascii="Arial" w:hAnsi="Arial" w:cs="Arial"/>
              </w:rPr>
            </w:pPr>
            <w:r>
              <w:rPr>
                <w:rFonts w:ascii="Arial" w:hAnsi="Arial" w:cs="Arial"/>
              </w:rPr>
              <w:t xml:space="preserve">     18-25</w:t>
            </w:r>
          </w:p>
          <w:p w:rsidR="00C561DC" w:rsidRDefault="00C561DC" w:rsidP="002A65E1">
            <w:pPr>
              <w:rPr>
                <w:rFonts w:ascii="Arial" w:hAnsi="Arial" w:cs="Arial"/>
              </w:rPr>
            </w:pPr>
            <w:r>
              <w:rPr>
                <w:rFonts w:ascii="Arial" w:hAnsi="Arial" w:cs="Arial"/>
              </w:rPr>
              <w:t xml:space="preserve">     26-35</w:t>
            </w:r>
          </w:p>
          <w:p w:rsidR="00C561DC" w:rsidRDefault="00C561DC" w:rsidP="002A65E1">
            <w:pPr>
              <w:rPr>
                <w:rFonts w:ascii="Arial" w:hAnsi="Arial" w:cs="Arial"/>
              </w:rPr>
            </w:pPr>
            <w:r>
              <w:rPr>
                <w:rFonts w:ascii="Arial" w:hAnsi="Arial" w:cs="Arial"/>
              </w:rPr>
              <w:t xml:space="preserve">     36-45</w:t>
            </w:r>
          </w:p>
          <w:p w:rsidR="00C561DC" w:rsidRDefault="00C561DC" w:rsidP="002A65E1">
            <w:pPr>
              <w:rPr>
                <w:rFonts w:ascii="Arial" w:hAnsi="Arial" w:cs="Arial"/>
              </w:rPr>
            </w:pPr>
            <w:r>
              <w:rPr>
                <w:rFonts w:ascii="Arial" w:hAnsi="Arial" w:cs="Arial"/>
              </w:rPr>
              <w:t xml:space="preserve">     46-55</w:t>
            </w:r>
          </w:p>
          <w:p w:rsidR="00C561DC" w:rsidRPr="0003526D" w:rsidRDefault="005F4D57" w:rsidP="002A65E1">
            <w:pPr>
              <w:rPr>
                <w:rFonts w:ascii="Arial" w:hAnsi="Arial" w:cs="Arial"/>
              </w:rPr>
            </w:pPr>
            <w:r>
              <w:rPr>
                <w:rFonts w:ascii="Arial" w:hAnsi="Arial" w:cs="Arial"/>
              </w:rPr>
              <w:t xml:space="preserve">     56+</w:t>
            </w:r>
          </w:p>
        </w:tc>
        <w:tc>
          <w:tcPr>
            <w:tcW w:w="1800" w:type="dxa"/>
            <w:shd w:val="clear" w:color="auto" w:fill="auto"/>
          </w:tcPr>
          <w:p w:rsidR="00BC2B06" w:rsidRDefault="00BC2B06" w:rsidP="005F4D57">
            <w:pPr>
              <w:rPr>
                <w:rFonts w:ascii="Arial" w:hAnsi="Arial" w:cs="Arial"/>
              </w:rPr>
            </w:pPr>
          </w:p>
          <w:p w:rsidR="00BC2B06" w:rsidRDefault="00BC2B06" w:rsidP="005F4D57">
            <w:pPr>
              <w:rPr>
                <w:rFonts w:ascii="Arial" w:hAnsi="Arial" w:cs="Arial"/>
              </w:rPr>
            </w:pPr>
          </w:p>
          <w:p w:rsidR="00C561DC" w:rsidRDefault="00C561DC" w:rsidP="005F4D57">
            <w:pPr>
              <w:rPr>
                <w:rFonts w:ascii="Arial" w:hAnsi="Arial" w:cs="Arial"/>
              </w:rPr>
            </w:pPr>
            <w:r>
              <w:rPr>
                <w:rFonts w:ascii="Arial" w:hAnsi="Arial" w:cs="Arial"/>
              </w:rPr>
              <w:t>09.9%</w:t>
            </w:r>
          </w:p>
          <w:p w:rsidR="00C561DC" w:rsidRDefault="00C561DC" w:rsidP="00BC2B06">
            <w:pPr>
              <w:rPr>
                <w:rFonts w:ascii="Arial" w:hAnsi="Arial" w:cs="Arial"/>
              </w:rPr>
            </w:pPr>
            <w:r>
              <w:rPr>
                <w:rFonts w:ascii="Arial" w:hAnsi="Arial" w:cs="Arial"/>
              </w:rPr>
              <w:t>28.2%</w:t>
            </w:r>
          </w:p>
          <w:p w:rsidR="00C561DC" w:rsidRDefault="00C561DC" w:rsidP="00BC2B06">
            <w:pPr>
              <w:rPr>
                <w:rFonts w:ascii="Arial" w:hAnsi="Arial" w:cs="Arial"/>
              </w:rPr>
            </w:pPr>
            <w:r>
              <w:rPr>
                <w:rFonts w:ascii="Arial" w:hAnsi="Arial" w:cs="Arial"/>
              </w:rPr>
              <w:t>16.9%</w:t>
            </w:r>
          </w:p>
          <w:p w:rsidR="00C561DC" w:rsidRDefault="00C561DC" w:rsidP="00BC2B06">
            <w:pPr>
              <w:rPr>
                <w:rFonts w:ascii="Arial" w:hAnsi="Arial" w:cs="Arial"/>
              </w:rPr>
            </w:pPr>
            <w:r>
              <w:rPr>
                <w:rFonts w:ascii="Arial" w:hAnsi="Arial" w:cs="Arial"/>
              </w:rPr>
              <w:t>16.1%</w:t>
            </w:r>
          </w:p>
          <w:p w:rsidR="00C561DC" w:rsidRDefault="00C561DC" w:rsidP="00BC2B06">
            <w:pPr>
              <w:rPr>
                <w:rFonts w:ascii="Arial" w:hAnsi="Arial" w:cs="Arial"/>
              </w:rPr>
            </w:pPr>
            <w:r>
              <w:rPr>
                <w:rFonts w:ascii="Arial" w:hAnsi="Arial" w:cs="Arial"/>
              </w:rPr>
              <w:t>25.5%</w:t>
            </w:r>
          </w:p>
          <w:p w:rsidR="00BC2B06" w:rsidRPr="00716B97" w:rsidRDefault="00BC2B06" w:rsidP="00BC2B06">
            <w:pPr>
              <w:rPr>
                <w:rFonts w:ascii="Arial" w:hAnsi="Arial" w:cs="Arial"/>
              </w:rPr>
            </w:pPr>
          </w:p>
        </w:tc>
        <w:tc>
          <w:tcPr>
            <w:tcW w:w="2610" w:type="dxa"/>
            <w:shd w:val="clear" w:color="auto" w:fill="auto"/>
          </w:tcPr>
          <w:p w:rsidR="00BC2B06" w:rsidRDefault="00BC2B06" w:rsidP="005F4D57">
            <w:pPr>
              <w:rPr>
                <w:rFonts w:ascii="Arial" w:hAnsi="Arial" w:cs="Arial"/>
              </w:rPr>
            </w:pPr>
          </w:p>
          <w:p w:rsidR="005F4D57" w:rsidRDefault="005F4D57" w:rsidP="005F4D57">
            <w:pPr>
              <w:rPr>
                <w:rFonts w:ascii="Arial" w:hAnsi="Arial" w:cs="Arial"/>
              </w:rPr>
            </w:pPr>
            <w:r>
              <w:rPr>
                <w:rFonts w:ascii="Arial" w:hAnsi="Arial" w:cs="Arial"/>
              </w:rPr>
              <w:t>Cur. Employed; % Yes</w:t>
            </w:r>
          </w:p>
          <w:p w:rsidR="005F4D57" w:rsidRDefault="005F4D57" w:rsidP="005F4D57">
            <w:pPr>
              <w:rPr>
                <w:rFonts w:ascii="Arial" w:hAnsi="Arial" w:cs="Arial"/>
              </w:rPr>
            </w:pPr>
          </w:p>
          <w:p w:rsidR="005F4D57" w:rsidRPr="00716B97" w:rsidRDefault="005F4D57" w:rsidP="005F4D57">
            <w:pPr>
              <w:rPr>
                <w:rFonts w:ascii="Arial" w:hAnsi="Arial" w:cs="Arial"/>
              </w:rPr>
            </w:pPr>
            <w:r>
              <w:rPr>
                <w:rFonts w:ascii="Arial" w:hAnsi="Arial" w:cs="Arial"/>
              </w:rPr>
              <w:t xml:space="preserve">  </w:t>
            </w:r>
          </w:p>
        </w:tc>
        <w:tc>
          <w:tcPr>
            <w:tcW w:w="990" w:type="dxa"/>
            <w:shd w:val="clear" w:color="auto" w:fill="auto"/>
          </w:tcPr>
          <w:p w:rsidR="005F4D57" w:rsidRDefault="005F4D57" w:rsidP="005F4D57">
            <w:pPr>
              <w:rPr>
                <w:rFonts w:ascii="Arial" w:hAnsi="Arial" w:cs="Arial"/>
              </w:rPr>
            </w:pPr>
          </w:p>
          <w:p w:rsidR="005F4D57" w:rsidRPr="00716B97" w:rsidRDefault="005F4D57" w:rsidP="005F4D57">
            <w:pPr>
              <w:rPr>
                <w:rFonts w:ascii="Arial" w:hAnsi="Arial" w:cs="Arial"/>
              </w:rPr>
            </w:pPr>
            <w:r>
              <w:rPr>
                <w:rFonts w:ascii="Arial" w:hAnsi="Arial" w:cs="Arial"/>
              </w:rPr>
              <w:t>52.3%</w:t>
            </w:r>
          </w:p>
        </w:tc>
        <w:tc>
          <w:tcPr>
            <w:tcW w:w="1800" w:type="dxa"/>
          </w:tcPr>
          <w:p w:rsidR="00C561DC" w:rsidRPr="00716B97" w:rsidRDefault="00C561DC" w:rsidP="005F4D57">
            <w:pPr>
              <w:rPr>
                <w:rFonts w:ascii="Arial" w:hAnsi="Arial" w:cs="Arial"/>
              </w:rPr>
            </w:pPr>
          </w:p>
        </w:tc>
      </w:tr>
      <w:tr w:rsidR="00C561DC" w:rsidRPr="0003526D" w:rsidTr="0080623C">
        <w:trPr>
          <w:trHeight w:val="290"/>
        </w:trPr>
        <w:tc>
          <w:tcPr>
            <w:tcW w:w="3168" w:type="dxa"/>
            <w:shd w:val="clear" w:color="auto" w:fill="auto"/>
          </w:tcPr>
          <w:p w:rsidR="00C561DC" w:rsidRDefault="00C561DC" w:rsidP="002A65E1">
            <w:pPr>
              <w:rPr>
                <w:rFonts w:ascii="Arial" w:hAnsi="Arial" w:cs="Arial"/>
              </w:rPr>
            </w:pPr>
            <w:r>
              <w:rPr>
                <w:rFonts w:ascii="Arial" w:hAnsi="Arial" w:cs="Arial"/>
              </w:rPr>
              <w:t>Ethnicity</w:t>
            </w:r>
          </w:p>
          <w:p w:rsidR="00C561DC" w:rsidRDefault="00C561DC" w:rsidP="002A65E1">
            <w:pPr>
              <w:rPr>
                <w:rFonts w:ascii="Arial" w:hAnsi="Arial" w:cs="Arial"/>
              </w:rPr>
            </w:pPr>
            <w:r>
              <w:rPr>
                <w:rFonts w:ascii="Arial" w:hAnsi="Arial" w:cs="Arial"/>
              </w:rPr>
              <w:t xml:space="preserve">     African-American</w:t>
            </w:r>
          </w:p>
          <w:p w:rsidR="00C561DC" w:rsidRDefault="00C561DC" w:rsidP="002A65E1">
            <w:pPr>
              <w:rPr>
                <w:rFonts w:ascii="Arial" w:hAnsi="Arial" w:cs="Arial"/>
              </w:rPr>
            </w:pPr>
            <w:r>
              <w:rPr>
                <w:rFonts w:ascii="Arial" w:hAnsi="Arial" w:cs="Arial"/>
              </w:rPr>
              <w:t xml:space="preserve">     Caucasian</w:t>
            </w:r>
          </w:p>
          <w:p w:rsidR="00C561DC" w:rsidRDefault="00C561DC" w:rsidP="002A65E1">
            <w:pPr>
              <w:rPr>
                <w:rFonts w:ascii="Arial" w:hAnsi="Arial" w:cs="Arial"/>
              </w:rPr>
            </w:pPr>
            <w:r>
              <w:rPr>
                <w:rFonts w:ascii="Arial" w:hAnsi="Arial" w:cs="Arial"/>
              </w:rPr>
              <w:t xml:space="preserve">     Hispanic</w:t>
            </w:r>
          </w:p>
          <w:p w:rsidR="00C561DC" w:rsidRPr="0003526D" w:rsidRDefault="00C561DC" w:rsidP="002A65E1">
            <w:pPr>
              <w:rPr>
                <w:rFonts w:ascii="Arial" w:hAnsi="Arial" w:cs="Arial"/>
              </w:rPr>
            </w:pPr>
            <w:r>
              <w:rPr>
                <w:rFonts w:ascii="Arial" w:hAnsi="Arial" w:cs="Arial"/>
              </w:rPr>
              <w:t xml:space="preserve">     Other</w:t>
            </w:r>
            <w:r w:rsidRPr="0003526D">
              <w:rPr>
                <w:rFonts w:ascii="Arial" w:hAnsi="Arial" w:cs="Arial"/>
              </w:rPr>
              <w:t xml:space="preserve"> </w:t>
            </w:r>
          </w:p>
        </w:tc>
        <w:tc>
          <w:tcPr>
            <w:tcW w:w="1800" w:type="dxa"/>
            <w:shd w:val="clear" w:color="auto" w:fill="auto"/>
          </w:tcPr>
          <w:p w:rsidR="00C561DC" w:rsidRDefault="00C561DC" w:rsidP="002A65E1">
            <w:pPr>
              <w:jc w:val="center"/>
              <w:rPr>
                <w:rFonts w:ascii="Arial" w:hAnsi="Arial" w:cs="Arial"/>
              </w:rPr>
            </w:pPr>
          </w:p>
          <w:p w:rsidR="00C561DC" w:rsidRDefault="00C561DC" w:rsidP="00BC2B06">
            <w:pPr>
              <w:rPr>
                <w:rFonts w:ascii="Arial" w:hAnsi="Arial" w:cs="Arial"/>
              </w:rPr>
            </w:pPr>
            <w:r>
              <w:rPr>
                <w:rFonts w:ascii="Arial" w:hAnsi="Arial" w:cs="Arial"/>
              </w:rPr>
              <w:t>08.4%</w:t>
            </w:r>
          </w:p>
          <w:p w:rsidR="00C561DC" w:rsidRDefault="00C561DC" w:rsidP="00BC2B06">
            <w:pPr>
              <w:rPr>
                <w:rFonts w:ascii="Arial" w:hAnsi="Arial" w:cs="Arial"/>
              </w:rPr>
            </w:pPr>
            <w:r>
              <w:rPr>
                <w:rFonts w:ascii="Arial" w:hAnsi="Arial" w:cs="Arial"/>
              </w:rPr>
              <w:t>74.0%</w:t>
            </w:r>
          </w:p>
          <w:p w:rsidR="00C561DC" w:rsidRDefault="00C561DC" w:rsidP="00BC2B06">
            <w:pPr>
              <w:rPr>
                <w:rFonts w:ascii="Arial" w:hAnsi="Arial" w:cs="Arial"/>
              </w:rPr>
            </w:pPr>
            <w:r>
              <w:rPr>
                <w:rFonts w:ascii="Arial" w:hAnsi="Arial" w:cs="Arial"/>
              </w:rPr>
              <w:t>11.1%</w:t>
            </w:r>
          </w:p>
          <w:p w:rsidR="00C561DC" w:rsidRDefault="00C561DC" w:rsidP="00BC2B06">
            <w:pPr>
              <w:rPr>
                <w:rFonts w:ascii="Arial" w:hAnsi="Arial" w:cs="Arial"/>
              </w:rPr>
            </w:pPr>
            <w:r>
              <w:rPr>
                <w:rFonts w:ascii="Arial" w:hAnsi="Arial" w:cs="Arial"/>
              </w:rPr>
              <w:t>06.5%</w:t>
            </w:r>
          </w:p>
          <w:p w:rsidR="00BC2B06" w:rsidRPr="00716B97" w:rsidRDefault="00BC2B06" w:rsidP="00BC2B06">
            <w:pPr>
              <w:rPr>
                <w:rFonts w:ascii="Arial" w:hAnsi="Arial" w:cs="Arial"/>
              </w:rPr>
            </w:pPr>
          </w:p>
        </w:tc>
        <w:tc>
          <w:tcPr>
            <w:tcW w:w="2610" w:type="dxa"/>
            <w:shd w:val="clear" w:color="auto" w:fill="auto"/>
          </w:tcPr>
          <w:p w:rsidR="00C561DC" w:rsidRPr="00716B97" w:rsidRDefault="005F4D57" w:rsidP="005F4D57">
            <w:pPr>
              <w:rPr>
                <w:rFonts w:ascii="Arial" w:hAnsi="Arial" w:cs="Arial"/>
              </w:rPr>
            </w:pPr>
            <w:r>
              <w:rPr>
                <w:rFonts w:ascii="Arial" w:hAnsi="Arial" w:cs="Arial"/>
              </w:rPr>
              <w:t>Health insur</w:t>
            </w:r>
            <w:r w:rsidR="009E7567">
              <w:rPr>
                <w:rFonts w:ascii="Arial" w:hAnsi="Arial" w:cs="Arial"/>
              </w:rPr>
              <w:t>ance</w:t>
            </w:r>
            <w:r>
              <w:rPr>
                <w:rFonts w:ascii="Arial" w:hAnsi="Arial" w:cs="Arial"/>
              </w:rPr>
              <w:t>., % yes</w:t>
            </w:r>
          </w:p>
        </w:tc>
        <w:tc>
          <w:tcPr>
            <w:tcW w:w="990" w:type="dxa"/>
            <w:shd w:val="clear" w:color="auto" w:fill="auto"/>
          </w:tcPr>
          <w:p w:rsidR="00C561DC" w:rsidRPr="00716B97" w:rsidRDefault="005F4D57" w:rsidP="005F4D57">
            <w:pPr>
              <w:rPr>
                <w:rFonts w:ascii="Arial" w:hAnsi="Arial" w:cs="Arial"/>
              </w:rPr>
            </w:pPr>
            <w:r>
              <w:rPr>
                <w:rFonts w:ascii="Arial" w:hAnsi="Arial" w:cs="Arial"/>
              </w:rPr>
              <w:t>31.1%</w:t>
            </w:r>
          </w:p>
        </w:tc>
        <w:tc>
          <w:tcPr>
            <w:tcW w:w="1800" w:type="dxa"/>
          </w:tcPr>
          <w:p w:rsidR="00C561DC" w:rsidRPr="00716B97" w:rsidRDefault="00C561DC" w:rsidP="002A65E1">
            <w:pPr>
              <w:jc w:val="center"/>
              <w:rPr>
                <w:rFonts w:ascii="Arial" w:hAnsi="Arial" w:cs="Arial"/>
              </w:rPr>
            </w:pPr>
          </w:p>
        </w:tc>
      </w:tr>
      <w:tr w:rsidR="00C561DC" w:rsidRPr="0003526D" w:rsidTr="0080623C">
        <w:trPr>
          <w:trHeight w:val="290"/>
        </w:trPr>
        <w:tc>
          <w:tcPr>
            <w:tcW w:w="3168" w:type="dxa"/>
            <w:shd w:val="clear" w:color="auto" w:fill="auto"/>
          </w:tcPr>
          <w:p w:rsidR="00C561DC" w:rsidRPr="0003526D" w:rsidRDefault="00C561DC" w:rsidP="00C561DC">
            <w:pPr>
              <w:rPr>
                <w:rFonts w:ascii="Arial" w:hAnsi="Arial" w:cs="Arial"/>
              </w:rPr>
            </w:pPr>
            <w:r>
              <w:rPr>
                <w:rFonts w:ascii="Arial" w:hAnsi="Arial" w:cs="Arial"/>
              </w:rPr>
              <w:t>English 1</w:t>
            </w:r>
            <w:r w:rsidRPr="00C561DC">
              <w:rPr>
                <w:rFonts w:ascii="Arial" w:hAnsi="Arial" w:cs="Arial"/>
                <w:vertAlign w:val="superscript"/>
              </w:rPr>
              <w:t>st</w:t>
            </w:r>
            <w:r>
              <w:rPr>
                <w:rFonts w:ascii="Arial" w:hAnsi="Arial" w:cs="Arial"/>
              </w:rPr>
              <w:t xml:space="preserve"> language, %yes</w:t>
            </w:r>
          </w:p>
        </w:tc>
        <w:tc>
          <w:tcPr>
            <w:tcW w:w="1800" w:type="dxa"/>
            <w:shd w:val="clear" w:color="auto" w:fill="auto"/>
          </w:tcPr>
          <w:p w:rsidR="00C561DC" w:rsidRPr="00716B97" w:rsidRDefault="00C561DC" w:rsidP="00BC2B06">
            <w:pPr>
              <w:rPr>
                <w:rFonts w:ascii="Arial" w:hAnsi="Arial" w:cs="Arial"/>
              </w:rPr>
            </w:pPr>
            <w:r>
              <w:rPr>
                <w:rFonts w:ascii="Arial" w:hAnsi="Arial" w:cs="Arial"/>
              </w:rPr>
              <w:t>92.8%</w:t>
            </w:r>
          </w:p>
        </w:tc>
        <w:tc>
          <w:tcPr>
            <w:tcW w:w="2610" w:type="dxa"/>
            <w:shd w:val="clear" w:color="auto" w:fill="auto"/>
          </w:tcPr>
          <w:p w:rsidR="00C561DC" w:rsidRDefault="005F4D57" w:rsidP="005F4D57">
            <w:pPr>
              <w:rPr>
                <w:rFonts w:ascii="Arial" w:hAnsi="Arial" w:cs="Arial"/>
              </w:rPr>
            </w:pPr>
            <w:r>
              <w:rPr>
                <w:rFonts w:ascii="Arial" w:hAnsi="Arial" w:cs="Arial"/>
              </w:rPr>
              <w:t>Annual income</w:t>
            </w:r>
          </w:p>
          <w:p w:rsidR="005F4D57" w:rsidRDefault="005F4D57" w:rsidP="005F4D57">
            <w:pPr>
              <w:rPr>
                <w:rFonts w:ascii="Arial" w:hAnsi="Arial" w:cs="Arial"/>
              </w:rPr>
            </w:pPr>
            <w:r>
              <w:rPr>
                <w:rFonts w:ascii="Arial" w:hAnsi="Arial" w:cs="Arial"/>
              </w:rPr>
              <w:t xml:space="preserve">     Less than $5,000</w:t>
            </w:r>
          </w:p>
          <w:p w:rsidR="005F4D57" w:rsidRDefault="005F4D57" w:rsidP="005F4D57">
            <w:pPr>
              <w:rPr>
                <w:rFonts w:ascii="Arial" w:hAnsi="Arial" w:cs="Arial"/>
              </w:rPr>
            </w:pPr>
            <w:r>
              <w:rPr>
                <w:rFonts w:ascii="Arial" w:hAnsi="Arial" w:cs="Arial"/>
              </w:rPr>
              <w:t xml:space="preserve">     </w:t>
            </w:r>
            <w:r w:rsidR="00436D4A">
              <w:rPr>
                <w:rFonts w:ascii="Arial" w:hAnsi="Arial" w:cs="Arial"/>
              </w:rPr>
              <w:t>$5,0</w:t>
            </w:r>
            <w:r>
              <w:rPr>
                <w:rFonts w:ascii="Arial" w:hAnsi="Arial" w:cs="Arial"/>
              </w:rPr>
              <w:t>01-$10,000</w:t>
            </w:r>
          </w:p>
          <w:p w:rsidR="005F4D57" w:rsidRPr="00716B97" w:rsidRDefault="005F4D57" w:rsidP="005F4D57">
            <w:pPr>
              <w:rPr>
                <w:rFonts w:ascii="Arial" w:hAnsi="Arial" w:cs="Arial"/>
              </w:rPr>
            </w:pPr>
            <w:r>
              <w:rPr>
                <w:rFonts w:ascii="Arial" w:hAnsi="Arial" w:cs="Arial"/>
              </w:rPr>
              <w:t xml:space="preserve">     $10,001-$15,000</w:t>
            </w:r>
          </w:p>
        </w:tc>
        <w:tc>
          <w:tcPr>
            <w:tcW w:w="990" w:type="dxa"/>
            <w:shd w:val="clear" w:color="auto" w:fill="auto"/>
          </w:tcPr>
          <w:p w:rsidR="005F4D57" w:rsidRDefault="005F4D57" w:rsidP="005F4D57">
            <w:pPr>
              <w:rPr>
                <w:rFonts w:ascii="Arial" w:hAnsi="Arial" w:cs="Arial"/>
              </w:rPr>
            </w:pPr>
          </w:p>
          <w:p w:rsidR="00C561DC" w:rsidRDefault="005F4D57" w:rsidP="005F4D57">
            <w:pPr>
              <w:rPr>
                <w:rFonts w:ascii="Arial" w:hAnsi="Arial" w:cs="Arial"/>
              </w:rPr>
            </w:pPr>
            <w:r>
              <w:rPr>
                <w:rFonts w:ascii="Arial" w:hAnsi="Arial" w:cs="Arial"/>
              </w:rPr>
              <w:t>22.4%</w:t>
            </w:r>
          </w:p>
          <w:p w:rsidR="005F4D57" w:rsidRDefault="005F4D57" w:rsidP="005F4D57">
            <w:pPr>
              <w:rPr>
                <w:rFonts w:ascii="Arial" w:hAnsi="Arial" w:cs="Arial"/>
              </w:rPr>
            </w:pPr>
            <w:r>
              <w:rPr>
                <w:rFonts w:ascii="Arial" w:hAnsi="Arial" w:cs="Arial"/>
              </w:rPr>
              <w:t>51.1%</w:t>
            </w:r>
          </w:p>
          <w:p w:rsidR="005F4D57" w:rsidRDefault="005F4D57" w:rsidP="005F4D57">
            <w:pPr>
              <w:rPr>
                <w:rFonts w:ascii="Arial" w:hAnsi="Arial" w:cs="Arial"/>
              </w:rPr>
            </w:pPr>
            <w:r>
              <w:rPr>
                <w:rFonts w:ascii="Arial" w:hAnsi="Arial" w:cs="Arial"/>
              </w:rPr>
              <w:t>26.5%</w:t>
            </w:r>
          </w:p>
          <w:p w:rsidR="00BC2B06" w:rsidRDefault="00BC2B06" w:rsidP="005F4D57">
            <w:pPr>
              <w:rPr>
                <w:rFonts w:ascii="Arial" w:hAnsi="Arial" w:cs="Arial"/>
              </w:rPr>
            </w:pPr>
          </w:p>
        </w:tc>
        <w:tc>
          <w:tcPr>
            <w:tcW w:w="1800" w:type="dxa"/>
          </w:tcPr>
          <w:p w:rsidR="00C561DC" w:rsidRDefault="00C561DC" w:rsidP="002A65E1">
            <w:pPr>
              <w:jc w:val="center"/>
              <w:rPr>
                <w:rFonts w:ascii="Arial" w:hAnsi="Arial" w:cs="Arial"/>
              </w:rPr>
            </w:pPr>
          </w:p>
        </w:tc>
      </w:tr>
      <w:tr w:rsidR="00BC2B06" w:rsidRPr="0003526D" w:rsidTr="0080623C">
        <w:trPr>
          <w:trHeight w:val="290"/>
        </w:trPr>
        <w:tc>
          <w:tcPr>
            <w:tcW w:w="3168" w:type="dxa"/>
            <w:shd w:val="clear" w:color="auto" w:fill="auto"/>
          </w:tcPr>
          <w:p w:rsidR="00BC2B06" w:rsidRDefault="00BC2B06" w:rsidP="002A65E1">
            <w:pPr>
              <w:rPr>
                <w:rFonts w:ascii="Arial" w:hAnsi="Arial" w:cs="Arial"/>
              </w:rPr>
            </w:pPr>
            <w:r>
              <w:rPr>
                <w:rFonts w:ascii="Arial" w:hAnsi="Arial" w:cs="Arial"/>
              </w:rPr>
              <w:t xml:space="preserve">Children &lt;18 </w:t>
            </w:r>
          </w:p>
          <w:p w:rsidR="00BC2B06" w:rsidRDefault="00BC2B06" w:rsidP="002A65E1">
            <w:pPr>
              <w:rPr>
                <w:rFonts w:ascii="Arial" w:hAnsi="Arial" w:cs="Arial"/>
              </w:rPr>
            </w:pPr>
            <w:r>
              <w:rPr>
                <w:rFonts w:ascii="Arial" w:hAnsi="Arial" w:cs="Arial"/>
              </w:rPr>
              <w:t xml:space="preserve">     0</w:t>
            </w:r>
          </w:p>
          <w:p w:rsidR="00BC2B06" w:rsidRDefault="00BC2B06" w:rsidP="002A65E1">
            <w:pPr>
              <w:rPr>
                <w:rFonts w:ascii="Arial" w:hAnsi="Arial" w:cs="Arial"/>
              </w:rPr>
            </w:pPr>
            <w:r>
              <w:rPr>
                <w:rFonts w:ascii="Arial" w:hAnsi="Arial" w:cs="Arial"/>
              </w:rPr>
              <w:t xml:space="preserve">     1</w:t>
            </w:r>
          </w:p>
          <w:p w:rsidR="00BC2B06" w:rsidRDefault="00BC2B06" w:rsidP="002A65E1">
            <w:pPr>
              <w:rPr>
                <w:rFonts w:ascii="Arial" w:hAnsi="Arial" w:cs="Arial"/>
              </w:rPr>
            </w:pPr>
            <w:r>
              <w:rPr>
                <w:rFonts w:ascii="Arial" w:hAnsi="Arial" w:cs="Arial"/>
              </w:rPr>
              <w:t xml:space="preserve">     2</w:t>
            </w:r>
          </w:p>
          <w:p w:rsidR="00BC2B06" w:rsidRDefault="00BC2B06" w:rsidP="002A65E1">
            <w:pPr>
              <w:rPr>
                <w:rFonts w:ascii="Arial" w:hAnsi="Arial" w:cs="Arial"/>
              </w:rPr>
            </w:pPr>
            <w:r>
              <w:rPr>
                <w:rFonts w:ascii="Arial" w:hAnsi="Arial" w:cs="Arial"/>
              </w:rPr>
              <w:t xml:space="preserve">     3</w:t>
            </w:r>
          </w:p>
          <w:p w:rsidR="00BC2B06" w:rsidRPr="0003526D" w:rsidRDefault="00BC2B06" w:rsidP="002A65E1">
            <w:pPr>
              <w:rPr>
                <w:rFonts w:ascii="Arial" w:hAnsi="Arial" w:cs="Arial"/>
              </w:rPr>
            </w:pPr>
            <w:r>
              <w:rPr>
                <w:rFonts w:ascii="Arial" w:hAnsi="Arial" w:cs="Arial"/>
              </w:rPr>
              <w:t xml:space="preserve">     4+</w:t>
            </w:r>
          </w:p>
        </w:tc>
        <w:tc>
          <w:tcPr>
            <w:tcW w:w="1800" w:type="dxa"/>
            <w:shd w:val="clear" w:color="auto" w:fill="auto"/>
          </w:tcPr>
          <w:p w:rsidR="00BC2B06" w:rsidRDefault="00BC2B06" w:rsidP="002A65E1">
            <w:pPr>
              <w:jc w:val="center"/>
              <w:rPr>
                <w:rFonts w:ascii="Arial" w:hAnsi="Arial" w:cs="Arial"/>
              </w:rPr>
            </w:pPr>
          </w:p>
          <w:p w:rsidR="00BC2B06" w:rsidRDefault="00BC2B06" w:rsidP="00BC2B06">
            <w:pPr>
              <w:rPr>
                <w:rFonts w:ascii="Arial" w:hAnsi="Arial" w:cs="Arial"/>
              </w:rPr>
            </w:pPr>
            <w:r>
              <w:rPr>
                <w:rFonts w:ascii="Arial" w:hAnsi="Arial" w:cs="Arial"/>
              </w:rPr>
              <w:t>29.4%</w:t>
            </w:r>
          </w:p>
          <w:p w:rsidR="00BC2B06" w:rsidRDefault="00BC2B06" w:rsidP="00BC2B06">
            <w:pPr>
              <w:rPr>
                <w:rFonts w:ascii="Arial" w:hAnsi="Arial" w:cs="Arial"/>
              </w:rPr>
            </w:pPr>
            <w:r>
              <w:rPr>
                <w:rFonts w:ascii="Arial" w:hAnsi="Arial" w:cs="Arial"/>
              </w:rPr>
              <w:t>42.9%</w:t>
            </w:r>
          </w:p>
          <w:p w:rsidR="00BC2B06" w:rsidRDefault="00BC2B06" w:rsidP="00BC2B06">
            <w:pPr>
              <w:rPr>
                <w:rFonts w:ascii="Arial" w:hAnsi="Arial" w:cs="Arial"/>
              </w:rPr>
            </w:pPr>
            <w:r>
              <w:rPr>
                <w:rFonts w:ascii="Arial" w:hAnsi="Arial" w:cs="Arial"/>
              </w:rPr>
              <w:t>16.4%</w:t>
            </w:r>
          </w:p>
          <w:p w:rsidR="00BC2B06" w:rsidRDefault="00BC2B06" w:rsidP="00BC2B06">
            <w:pPr>
              <w:rPr>
                <w:rFonts w:ascii="Arial" w:hAnsi="Arial" w:cs="Arial"/>
              </w:rPr>
            </w:pPr>
            <w:r>
              <w:rPr>
                <w:rFonts w:ascii="Arial" w:hAnsi="Arial" w:cs="Arial"/>
              </w:rPr>
              <w:t>9.9%</w:t>
            </w:r>
          </w:p>
          <w:p w:rsidR="00BC2B06" w:rsidRPr="00716B97" w:rsidRDefault="00BC2B06" w:rsidP="00BC2B06">
            <w:pPr>
              <w:rPr>
                <w:rFonts w:ascii="Arial" w:hAnsi="Arial" w:cs="Arial"/>
              </w:rPr>
            </w:pPr>
            <w:r>
              <w:rPr>
                <w:rFonts w:ascii="Arial" w:hAnsi="Arial" w:cs="Arial"/>
              </w:rPr>
              <w:t>1.4%</w:t>
            </w:r>
          </w:p>
        </w:tc>
        <w:tc>
          <w:tcPr>
            <w:tcW w:w="2610" w:type="dxa"/>
            <w:shd w:val="clear" w:color="auto" w:fill="auto"/>
          </w:tcPr>
          <w:p w:rsidR="00BC2B06" w:rsidRDefault="00BC2B06" w:rsidP="005F4D57">
            <w:pPr>
              <w:rPr>
                <w:rFonts w:ascii="Arial" w:hAnsi="Arial" w:cs="Arial"/>
              </w:rPr>
            </w:pPr>
            <w:r>
              <w:rPr>
                <w:rFonts w:ascii="Arial" w:hAnsi="Arial" w:cs="Arial"/>
              </w:rPr>
              <w:t>Sources of support</w:t>
            </w:r>
          </w:p>
          <w:p w:rsidR="00BC2B06" w:rsidRDefault="00BC2B06" w:rsidP="005F4D57">
            <w:pPr>
              <w:rPr>
                <w:rFonts w:ascii="Arial" w:hAnsi="Arial" w:cs="Arial"/>
              </w:rPr>
            </w:pPr>
            <w:r>
              <w:rPr>
                <w:rFonts w:ascii="Arial" w:hAnsi="Arial" w:cs="Arial"/>
              </w:rPr>
              <w:t xml:space="preserve">     SS</w:t>
            </w:r>
            <w:r w:rsidR="009E7567">
              <w:rPr>
                <w:rFonts w:ascii="Arial" w:hAnsi="Arial" w:cs="Arial"/>
              </w:rPr>
              <w:t>/SD</w:t>
            </w:r>
          </w:p>
          <w:p w:rsidR="00BC2B06" w:rsidRDefault="00BC2B06" w:rsidP="005F4D57">
            <w:pPr>
              <w:rPr>
                <w:rFonts w:ascii="Arial" w:hAnsi="Arial" w:cs="Arial"/>
              </w:rPr>
            </w:pPr>
            <w:r>
              <w:rPr>
                <w:rFonts w:ascii="Arial" w:hAnsi="Arial" w:cs="Arial"/>
              </w:rPr>
              <w:t xml:space="preserve">     Food stamps</w:t>
            </w:r>
          </w:p>
          <w:p w:rsidR="00BC2B06" w:rsidRDefault="00BC2B06" w:rsidP="005F4D57">
            <w:pPr>
              <w:rPr>
                <w:rFonts w:ascii="Arial" w:hAnsi="Arial" w:cs="Arial"/>
              </w:rPr>
            </w:pPr>
            <w:r>
              <w:rPr>
                <w:rFonts w:ascii="Arial" w:hAnsi="Arial" w:cs="Arial"/>
              </w:rPr>
              <w:t xml:space="preserve">     Other social welfare</w:t>
            </w:r>
          </w:p>
          <w:p w:rsidR="00BC2B06" w:rsidRDefault="00BC2B06" w:rsidP="005F4D57">
            <w:pPr>
              <w:rPr>
                <w:rFonts w:ascii="Arial" w:hAnsi="Arial" w:cs="Arial"/>
              </w:rPr>
            </w:pPr>
            <w:r>
              <w:rPr>
                <w:rFonts w:ascii="Arial" w:hAnsi="Arial" w:cs="Arial"/>
              </w:rPr>
              <w:t xml:space="preserve">     Alimony/CS</w:t>
            </w:r>
          </w:p>
          <w:p w:rsidR="00BC2B06" w:rsidRDefault="00BC2B06" w:rsidP="005F4D57">
            <w:pPr>
              <w:rPr>
                <w:rFonts w:ascii="Arial" w:hAnsi="Arial" w:cs="Arial"/>
              </w:rPr>
            </w:pPr>
            <w:r>
              <w:rPr>
                <w:rFonts w:ascii="Arial" w:hAnsi="Arial" w:cs="Arial"/>
              </w:rPr>
              <w:t xml:space="preserve">     Rent suppl.</w:t>
            </w:r>
          </w:p>
          <w:p w:rsidR="00BC2B06" w:rsidRDefault="00BC2B06" w:rsidP="005F4D57">
            <w:pPr>
              <w:rPr>
                <w:rFonts w:ascii="Arial" w:hAnsi="Arial" w:cs="Arial"/>
              </w:rPr>
            </w:pPr>
            <w:r>
              <w:rPr>
                <w:rFonts w:ascii="Arial" w:hAnsi="Arial" w:cs="Arial"/>
              </w:rPr>
              <w:t xml:space="preserve">     Family/friends</w:t>
            </w:r>
          </w:p>
          <w:p w:rsidR="00BC2B06" w:rsidRPr="00716B97" w:rsidRDefault="00BC2B06" w:rsidP="005F4D57">
            <w:pPr>
              <w:rPr>
                <w:rFonts w:ascii="Arial" w:hAnsi="Arial" w:cs="Arial"/>
              </w:rPr>
            </w:pPr>
            <w:r>
              <w:rPr>
                <w:rFonts w:ascii="Arial" w:hAnsi="Arial" w:cs="Arial"/>
              </w:rPr>
              <w:t xml:space="preserve">     </w:t>
            </w:r>
          </w:p>
        </w:tc>
        <w:tc>
          <w:tcPr>
            <w:tcW w:w="990" w:type="dxa"/>
            <w:shd w:val="clear" w:color="auto" w:fill="auto"/>
          </w:tcPr>
          <w:p w:rsidR="00BC2B06" w:rsidRDefault="00BC2B06" w:rsidP="005F4D57">
            <w:pPr>
              <w:rPr>
                <w:rFonts w:ascii="Arial" w:hAnsi="Arial" w:cs="Arial"/>
              </w:rPr>
            </w:pPr>
          </w:p>
          <w:p w:rsidR="00BC2B06" w:rsidRDefault="00BC2B06" w:rsidP="005F4D57">
            <w:pPr>
              <w:rPr>
                <w:rFonts w:ascii="Arial" w:hAnsi="Arial" w:cs="Arial"/>
              </w:rPr>
            </w:pPr>
            <w:r>
              <w:rPr>
                <w:rFonts w:ascii="Arial" w:hAnsi="Arial" w:cs="Arial"/>
              </w:rPr>
              <w:t>33.7%</w:t>
            </w:r>
          </w:p>
          <w:p w:rsidR="00BC2B06" w:rsidRDefault="00BC2B06" w:rsidP="005F4D57">
            <w:pPr>
              <w:rPr>
                <w:rFonts w:ascii="Arial" w:hAnsi="Arial" w:cs="Arial"/>
              </w:rPr>
            </w:pPr>
            <w:r>
              <w:rPr>
                <w:rFonts w:ascii="Arial" w:hAnsi="Arial" w:cs="Arial"/>
              </w:rPr>
              <w:t>52.0%</w:t>
            </w:r>
          </w:p>
          <w:p w:rsidR="00BC2B06" w:rsidRDefault="00BC2B06" w:rsidP="005F4D57">
            <w:pPr>
              <w:rPr>
                <w:rFonts w:ascii="Arial" w:hAnsi="Arial" w:cs="Arial"/>
              </w:rPr>
            </w:pPr>
            <w:r>
              <w:rPr>
                <w:rFonts w:ascii="Arial" w:hAnsi="Arial" w:cs="Arial"/>
              </w:rPr>
              <w:t>15.7%</w:t>
            </w:r>
          </w:p>
          <w:p w:rsidR="00BC2B06" w:rsidRDefault="00BC2B06" w:rsidP="005F4D57">
            <w:pPr>
              <w:rPr>
                <w:rFonts w:ascii="Arial" w:hAnsi="Arial" w:cs="Arial"/>
              </w:rPr>
            </w:pPr>
            <w:r>
              <w:rPr>
                <w:rFonts w:ascii="Arial" w:hAnsi="Arial" w:cs="Arial"/>
              </w:rPr>
              <w:t>08.2%</w:t>
            </w:r>
          </w:p>
          <w:p w:rsidR="00BC2B06" w:rsidRDefault="00BC2B06" w:rsidP="005F4D57">
            <w:pPr>
              <w:rPr>
                <w:rFonts w:ascii="Arial" w:hAnsi="Arial" w:cs="Arial"/>
              </w:rPr>
            </w:pPr>
            <w:r>
              <w:rPr>
                <w:rFonts w:ascii="Arial" w:hAnsi="Arial" w:cs="Arial"/>
              </w:rPr>
              <w:t>27.2%</w:t>
            </w:r>
          </w:p>
          <w:p w:rsidR="00BC2B06" w:rsidRPr="00716B97" w:rsidRDefault="00BC2B06" w:rsidP="005F4D57">
            <w:pPr>
              <w:rPr>
                <w:rFonts w:ascii="Arial" w:hAnsi="Arial" w:cs="Arial"/>
              </w:rPr>
            </w:pPr>
            <w:r>
              <w:rPr>
                <w:rFonts w:ascii="Arial" w:hAnsi="Arial" w:cs="Arial"/>
              </w:rPr>
              <w:t>22.7%</w:t>
            </w:r>
          </w:p>
        </w:tc>
        <w:tc>
          <w:tcPr>
            <w:tcW w:w="1800" w:type="dxa"/>
          </w:tcPr>
          <w:p w:rsidR="00BC2B06" w:rsidRPr="00716B97" w:rsidRDefault="00BC2B06" w:rsidP="002A65E1">
            <w:pPr>
              <w:jc w:val="center"/>
              <w:rPr>
                <w:rFonts w:ascii="Arial" w:hAnsi="Arial" w:cs="Arial"/>
              </w:rPr>
            </w:pPr>
          </w:p>
        </w:tc>
      </w:tr>
      <w:tr w:rsidR="00BC2B06" w:rsidRPr="0003526D" w:rsidTr="0080623C">
        <w:trPr>
          <w:trHeight w:val="290"/>
        </w:trPr>
        <w:tc>
          <w:tcPr>
            <w:tcW w:w="3168" w:type="dxa"/>
            <w:shd w:val="clear" w:color="auto" w:fill="auto"/>
          </w:tcPr>
          <w:p w:rsidR="00BC2B06" w:rsidRPr="0003526D" w:rsidRDefault="00BC2B06" w:rsidP="002A65E1">
            <w:pPr>
              <w:rPr>
                <w:rFonts w:ascii="Arial" w:hAnsi="Arial" w:cs="Arial"/>
              </w:rPr>
            </w:pPr>
            <w:r>
              <w:rPr>
                <w:rFonts w:ascii="Arial" w:hAnsi="Arial" w:cs="Arial"/>
              </w:rPr>
              <w:t>Primary support children; % yes</w:t>
            </w:r>
          </w:p>
        </w:tc>
        <w:tc>
          <w:tcPr>
            <w:tcW w:w="1800" w:type="dxa"/>
            <w:shd w:val="clear" w:color="auto" w:fill="auto"/>
          </w:tcPr>
          <w:p w:rsidR="00BC2B06" w:rsidRPr="00716B97" w:rsidRDefault="00BC2B06" w:rsidP="00BC2B06">
            <w:pPr>
              <w:rPr>
                <w:rFonts w:ascii="Arial" w:hAnsi="Arial" w:cs="Arial"/>
              </w:rPr>
            </w:pPr>
            <w:r>
              <w:rPr>
                <w:rFonts w:ascii="Arial" w:hAnsi="Arial" w:cs="Arial"/>
              </w:rPr>
              <w:t>65.1%</w:t>
            </w:r>
          </w:p>
        </w:tc>
        <w:tc>
          <w:tcPr>
            <w:tcW w:w="2610" w:type="dxa"/>
            <w:shd w:val="clear" w:color="auto" w:fill="auto"/>
          </w:tcPr>
          <w:p w:rsidR="00BC2B06" w:rsidRPr="00716B97" w:rsidRDefault="00BC2B06" w:rsidP="002A65E1">
            <w:pPr>
              <w:jc w:val="center"/>
              <w:rPr>
                <w:rFonts w:ascii="Arial" w:hAnsi="Arial" w:cs="Arial"/>
              </w:rPr>
            </w:pPr>
          </w:p>
        </w:tc>
        <w:tc>
          <w:tcPr>
            <w:tcW w:w="990" w:type="dxa"/>
            <w:shd w:val="clear" w:color="auto" w:fill="auto"/>
          </w:tcPr>
          <w:p w:rsidR="00BC2B06" w:rsidRPr="00716B97" w:rsidRDefault="00BC2B06" w:rsidP="002A65E1">
            <w:pPr>
              <w:jc w:val="center"/>
              <w:rPr>
                <w:rFonts w:ascii="Arial" w:hAnsi="Arial" w:cs="Arial"/>
              </w:rPr>
            </w:pPr>
          </w:p>
        </w:tc>
        <w:tc>
          <w:tcPr>
            <w:tcW w:w="1800" w:type="dxa"/>
          </w:tcPr>
          <w:p w:rsidR="00BC2B06" w:rsidRPr="00716B97" w:rsidRDefault="00BC2B06" w:rsidP="002A65E1">
            <w:pPr>
              <w:jc w:val="center"/>
              <w:rPr>
                <w:rFonts w:ascii="Arial" w:hAnsi="Arial" w:cs="Arial"/>
              </w:rPr>
            </w:pPr>
          </w:p>
        </w:tc>
      </w:tr>
      <w:tr w:rsidR="00BC2B06" w:rsidRPr="0003526D" w:rsidTr="0080623C">
        <w:trPr>
          <w:trHeight w:val="310"/>
        </w:trPr>
        <w:tc>
          <w:tcPr>
            <w:tcW w:w="3168" w:type="dxa"/>
            <w:shd w:val="clear" w:color="auto" w:fill="auto"/>
          </w:tcPr>
          <w:p w:rsidR="00BC2B06" w:rsidRPr="0003526D" w:rsidRDefault="00BC2B06" w:rsidP="002A65E1">
            <w:pPr>
              <w:rPr>
                <w:rFonts w:ascii="Arial" w:hAnsi="Arial" w:cs="Arial"/>
              </w:rPr>
            </w:pPr>
            <w:r>
              <w:rPr>
                <w:rFonts w:ascii="Arial" w:hAnsi="Arial" w:cs="Arial"/>
              </w:rPr>
              <w:t>Access to car; % yes</w:t>
            </w:r>
          </w:p>
        </w:tc>
        <w:tc>
          <w:tcPr>
            <w:tcW w:w="1800" w:type="dxa"/>
            <w:shd w:val="clear" w:color="auto" w:fill="auto"/>
          </w:tcPr>
          <w:p w:rsidR="00BC2B06" w:rsidRPr="00716B97" w:rsidRDefault="00BC2B06" w:rsidP="002A65E1">
            <w:pPr>
              <w:rPr>
                <w:rFonts w:ascii="Arial" w:hAnsi="Arial" w:cs="Arial"/>
              </w:rPr>
            </w:pPr>
            <w:r>
              <w:rPr>
                <w:rFonts w:ascii="Arial" w:hAnsi="Arial" w:cs="Arial"/>
              </w:rPr>
              <w:t>79.3%</w:t>
            </w:r>
          </w:p>
        </w:tc>
        <w:tc>
          <w:tcPr>
            <w:tcW w:w="2610" w:type="dxa"/>
            <w:shd w:val="clear" w:color="auto" w:fill="auto"/>
          </w:tcPr>
          <w:p w:rsidR="00BC2B06" w:rsidRPr="00716B97" w:rsidRDefault="00BC2B06" w:rsidP="002A65E1">
            <w:pPr>
              <w:jc w:val="center"/>
              <w:rPr>
                <w:rFonts w:ascii="Arial" w:hAnsi="Arial" w:cs="Arial"/>
              </w:rPr>
            </w:pPr>
          </w:p>
        </w:tc>
        <w:tc>
          <w:tcPr>
            <w:tcW w:w="990" w:type="dxa"/>
            <w:shd w:val="clear" w:color="auto" w:fill="auto"/>
          </w:tcPr>
          <w:p w:rsidR="00BC2B06" w:rsidRPr="00716B97" w:rsidRDefault="00BC2B06" w:rsidP="002A65E1">
            <w:pPr>
              <w:jc w:val="center"/>
              <w:rPr>
                <w:rFonts w:ascii="Arial" w:hAnsi="Arial" w:cs="Arial"/>
              </w:rPr>
            </w:pPr>
          </w:p>
        </w:tc>
        <w:tc>
          <w:tcPr>
            <w:tcW w:w="1800" w:type="dxa"/>
          </w:tcPr>
          <w:p w:rsidR="00BC2B06" w:rsidRPr="00716B97" w:rsidRDefault="00BC2B06" w:rsidP="002A65E1">
            <w:pPr>
              <w:jc w:val="center"/>
              <w:rPr>
                <w:rFonts w:ascii="Arial" w:hAnsi="Arial" w:cs="Arial"/>
              </w:rPr>
            </w:pPr>
          </w:p>
        </w:tc>
      </w:tr>
    </w:tbl>
    <w:p w:rsidR="000E2469" w:rsidRDefault="000E2469" w:rsidP="000E2469">
      <w:pPr>
        <w:rPr>
          <w:sz w:val="24"/>
          <w:szCs w:val="24"/>
        </w:rPr>
      </w:pPr>
    </w:p>
    <w:p w:rsidR="009E7567" w:rsidRPr="009E7567" w:rsidRDefault="009E7567" w:rsidP="000E2469">
      <w:pPr>
        <w:rPr>
          <w:b/>
          <w:sz w:val="24"/>
          <w:szCs w:val="24"/>
          <w:u w:val="single"/>
        </w:rPr>
      </w:pPr>
      <w:r>
        <w:rPr>
          <w:b/>
          <w:sz w:val="24"/>
          <w:szCs w:val="24"/>
          <w:u w:val="single"/>
        </w:rPr>
        <w:t>Knowledge of services:</w:t>
      </w:r>
    </w:p>
    <w:p w:rsidR="0095278B" w:rsidRPr="0093636B" w:rsidRDefault="0095278B" w:rsidP="009E7567">
      <w:pPr>
        <w:spacing w:line="480" w:lineRule="auto"/>
        <w:rPr>
          <w:rFonts w:ascii="Times New Roman" w:hAnsi="Times New Roman" w:cs="Times New Roman"/>
        </w:rPr>
      </w:pPr>
      <w:r>
        <w:rPr>
          <w:sz w:val="24"/>
          <w:szCs w:val="24"/>
        </w:rPr>
        <w:tab/>
      </w:r>
      <w:r w:rsidRPr="0093636B">
        <w:rPr>
          <w:rFonts w:ascii="Times New Roman" w:hAnsi="Times New Roman" w:cs="Times New Roman"/>
        </w:rPr>
        <w:t xml:space="preserve">After questions related to demographic information, respondents were asked if they knew where to go to receive services in a variety of domains (e.g., medical, legal, housing, etc…).  The majority of respondents answered affirmatively to almost all questions related to knowledge of where to obtain services.  For example, approximately 88% knew where to obtain medical services and 66% knew where </w:t>
      </w:r>
      <w:r w:rsidRPr="0093636B">
        <w:rPr>
          <w:rFonts w:ascii="Times New Roman" w:hAnsi="Times New Roman" w:cs="Times New Roman"/>
        </w:rPr>
        <w:lastRenderedPageBreak/>
        <w:t>to obtain food for them</w:t>
      </w:r>
      <w:r w:rsidR="0066789D">
        <w:rPr>
          <w:rFonts w:ascii="Times New Roman" w:hAnsi="Times New Roman" w:cs="Times New Roman"/>
        </w:rPr>
        <w:t>selves or their family.  Of note</w:t>
      </w:r>
      <w:r w:rsidRPr="0093636B">
        <w:rPr>
          <w:rFonts w:ascii="Times New Roman" w:hAnsi="Times New Roman" w:cs="Times New Roman"/>
        </w:rPr>
        <w:t xml:space="preserve">, less than half knew where to obtain emergency shelter (45.5%) or </w:t>
      </w:r>
      <w:r w:rsidR="0066789D">
        <w:rPr>
          <w:rFonts w:ascii="Times New Roman" w:hAnsi="Times New Roman" w:cs="Times New Roman"/>
        </w:rPr>
        <w:t xml:space="preserve">help with </w:t>
      </w:r>
      <w:r w:rsidRPr="0093636B">
        <w:rPr>
          <w:rFonts w:ascii="Times New Roman" w:hAnsi="Times New Roman" w:cs="Times New Roman"/>
        </w:rPr>
        <w:t>child care (37.8%).</w:t>
      </w:r>
    </w:p>
    <w:p w:rsidR="00F96A58" w:rsidRPr="0093636B" w:rsidRDefault="00F96A58" w:rsidP="009E7567">
      <w:pPr>
        <w:spacing w:line="480" w:lineRule="auto"/>
        <w:rPr>
          <w:rFonts w:ascii="Times New Roman" w:hAnsi="Times New Roman" w:cs="Times New Roman"/>
        </w:rPr>
        <w:sectPr w:rsidR="00F96A58" w:rsidRPr="0093636B" w:rsidSect="00CC7C79">
          <w:pgSz w:w="12240" w:h="15840"/>
          <w:pgMar w:top="1440" w:right="1440" w:bottom="1440" w:left="1440" w:header="720" w:footer="720" w:gutter="0"/>
          <w:cols w:space="720"/>
          <w:docGrid w:linePitch="360"/>
        </w:sectPr>
      </w:pPr>
    </w:p>
    <w:p w:rsidR="00F96A58" w:rsidRPr="0093636B" w:rsidRDefault="00F96A58" w:rsidP="009E7567">
      <w:pPr>
        <w:spacing w:line="480" w:lineRule="auto"/>
        <w:ind w:firstLine="720"/>
        <w:rPr>
          <w:rFonts w:ascii="Times New Roman" w:hAnsi="Times New Roman" w:cs="Times New Roman"/>
        </w:rPr>
      </w:pPr>
      <w:r w:rsidRPr="0093636B">
        <w:rPr>
          <w:rFonts w:ascii="Times New Roman" w:hAnsi="Times New Roman" w:cs="Times New Roman"/>
        </w:rPr>
        <w:lastRenderedPageBreak/>
        <w:t>Chi-square a</w:t>
      </w:r>
      <w:r w:rsidR="0095278B" w:rsidRPr="0093636B">
        <w:rPr>
          <w:rFonts w:ascii="Times New Roman" w:hAnsi="Times New Roman" w:cs="Times New Roman"/>
        </w:rPr>
        <w:t>nalyses were conducted to determine if knowledge of services differed significantly by</w:t>
      </w:r>
      <w:r w:rsidR="000A67BC" w:rsidRPr="0093636B">
        <w:rPr>
          <w:rFonts w:ascii="Times New Roman" w:hAnsi="Times New Roman" w:cs="Times New Roman"/>
        </w:rPr>
        <w:t xml:space="preserve"> gender.  M</w:t>
      </w:r>
      <w:r w:rsidRPr="0093636B">
        <w:rPr>
          <w:rFonts w:ascii="Times New Roman" w:hAnsi="Times New Roman" w:cs="Times New Roman"/>
        </w:rPr>
        <w:t xml:space="preserve">ales were significantly less likely to know where to obtain </w:t>
      </w:r>
      <w:r w:rsidRPr="0093636B">
        <w:rPr>
          <w:rFonts w:ascii="Times New Roman" w:hAnsi="Times New Roman" w:cs="Times New Roman"/>
          <w:i/>
        </w:rPr>
        <w:t xml:space="preserve">all </w:t>
      </w:r>
      <w:r w:rsidRPr="0093636B">
        <w:rPr>
          <w:rFonts w:ascii="Times New Roman" w:hAnsi="Times New Roman" w:cs="Times New Roman"/>
        </w:rPr>
        <w:t xml:space="preserve">services that were asked about.  For example, approximately 91% of women knew where to obtain mental health services compared to only 54% of males and 78% of women knew where to obtain substance abuse services compared to 26% </w:t>
      </w:r>
      <w:r w:rsidR="00DF53EF" w:rsidRPr="0093636B">
        <w:rPr>
          <w:rFonts w:ascii="Times New Roman" w:hAnsi="Times New Roman" w:cs="Times New Roman"/>
        </w:rPr>
        <w:t xml:space="preserve">of males </w:t>
      </w:r>
      <w:r w:rsidR="00CC7C79" w:rsidRPr="0093636B">
        <w:rPr>
          <w:rFonts w:ascii="Times New Roman" w:hAnsi="Times New Roman" w:cs="Times New Roman"/>
        </w:rPr>
        <w:t xml:space="preserve">(please see Figures 1 and 2; </w:t>
      </w:r>
      <w:r w:rsidR="00DF53EF" w:rsidRPr="0093636B">
        <w:rPr>
          <w:rFonts w:ascii="Times New Roman" w:hAnsi="Times New Roman" w:cs="Times New Roman"/>
        </w:rPr>
        <w:t>see Appendix 1 for all charts related to knowledge questions).</w:t>
      </w:r>
    </w:p>
    <w:p w:rsidR="00CC7C79" w:rsidRPr="009E7567" w:rsidRDefault="00CC7C79" w:rsidP="00CC7C79">
      <w:pPr>
        <w:pStyle w:val="Caption"/>
        <w:keepNext/>
        <w:rPr>
          <w:sz w:val="22"/>
          <w:szCs w:val="22"/>
        </w:rPr>
      </w:pPr>
      <w:r w:rsidRPr="009E7567">
        <w:rPr>
          <w:color w:val="000000" w:themeColor="text1"/>
          <w:sz w:val="22"/>
          <w:szCs w:val="22"/>
        </w:rPr>
        <w:t>Figure</w:t>
      </w:r>
      <w:r w:rsidR="009E7567" w:rsidRPr="009E7567">
        <w:rPr>
          <w:color w:val="000000" w:themeColor="text1"/>
          <w:sz w:val="22"/>
          <w:szCs w:val="22"/>
        </w:rPr>
        <w:t>s</w:t>
      </w:r>
      <w:r w:rsidRPr="009E7567">
        <w:rPr>
          <w:color w:val="000000" w:themeColor="text1"/>
          <w:sz w:val="22"/>
          <w:szCs w:val="22"/>
        </w:rPr>
        <w:t xml:space="preserve"> </w:t>
      </w:r>
      <w:r w:rsidR="00B9178C" w:rsidRPr="009E7567">
        <w:rPr>
          <w:color w:val="000000" w:themeColor="text1"/>
          <w:sz w:val="22"/>
          <w:szCs w:val="22"/>
        </w:rPr>
        <w:fldChar w:fldCharType="begin"/>
      </w:r>
      <w:r w:rsidRPr="009E7567">
        <w:rPr>
          <w:color w:val="000000" w:themeColor="text1"/>
          <w:sz w:val="22"/>
          <w:szCs w:val="22"/>
        </w:rPr>
        <w:instrText xml:space="preserve"> SEQ Figure \* ARABIC </w:instrText>
      </w:r>
      <w:r w:rsidR="00B9178C" w:rsidRPr="009E7567">
        <w:rPr>
          <w:color w:val="000000" w:themeColor="text1"/>
          <w:sz w:val="22"/>
          <w:szCs w:val="22"/>
        </w:rPr>
        <w:fldChar w:fldCharType="separate"/>
      </w:r>
      <w:r w:rsidR="00085C14">
        <w:rPr>
          <w:noProof/>
          <w:color w:val="000000" w:themeColor="text1"/>
          <w:sz w:val="22"/>
          <w:szCs w:val="22"/>
        </w:rPr>
        <w:t>1</w:t>
      </w:r>
      <w:r w:rsidR="00B9178C" w:rsidRPr="009E7567">
        <w:rPr>
          <w:color w:val="000000" w:themeColor="text1"/>
          <w:sz w:val="22"/>
          <w:szCs w:val="22"/>
        </w:rPr>
        <w:fldChar w:fldCharType="end"/>
      </w:r>
      <w:r w:rsidR="009E7567" w:rsidRPr="009E7567">
        <w:rPr>
          <w:color w:val="000000" w:themeColor="text1"/>
          <w:sz w:val="22"/>
          <w:szCs w:val="22"/>
        </w:rPr>
        <w:t xml:space="preserve"> and 2</w:t>
      </w:r>
      <w:r w:rsidRPr="009E7567">
        <w:rPr>
          <w:color w:val="000000" w:themeColor="text1"/>
          <w:sz w:val="22"/>
          <w:szCs w:val="22"/>
        </w:rPr>
        <w:t>: Medica</w:t>
      </w:r>
      <w:r w:rsidR="009E7567" w:rsidRPr="009E7567">
        <w:rPr>
          <w:color w:val="000000" w:themeColor="text1"/>
          <w:sz w:val="22"/>
          <w:szCs w:val="22"/>
        </w:rPr>
        <w:t>l and substance abuse by gender</w:t>
      </w:r>
      <w:r w:rsidRPr="009E7567">
        <w:rPr>
          <w:color w:val="000000" w:themeColor="text1"/>
          <w:sz w:val="22"/>
          <w:szCs w:val="22"/>
        </w:rPr>
        <w:t xml:space="preserve">       </w:t>
      </w:r>
      <w:r w:rsidRPr="009E7567">
        <w:rPr>
          <w:sz w:val="22"/>
          <w:szCs w:val="22"/>
        </w:rPr>
        <w:tab/>
      </w:r>
      <w:r w:rsidRPr="009E7567">
        <w:rPr>
          <w:sz w:val="22"/>
          <w:szCs w:val="22"/>
        </w:rPr>
        <w:tab/>
      </w:r>
      <w:r w:rsidRPr="009E7567">
        <w:rPr>
          <w:sz w:val="22"/>
          <w:szCs w:val="22"/>
        </w:rPr>
        <w:tab/>
      </w:r>
      <w:r w:rsidRPr="009E7567">
        <w:rPr>
          <w:sz w:val="22"/>
          <w:szCs w:val="22"/>
        </w:rPr>
        <w:tab/>
      </w:r>
      <w:r w:rsidRPr="009E7567">
        <w:rPr>
          <w:sz w:val="22"/>
          <w:szCs w:val="22"/>
        </w:rPr>
        <w:tab/>
      </w:r>
    </w:p>
    <w:p w:rsidR="0093636B" w:rsidRDefault="00CC7C79" w:rsidP="0093636B">
      <w:pPr>
        <w:rPr>
          <w:b/>
          <w:color w:val="000000" w:themeColor="text1"/>
        </w:rPr>
      </w:pPr>
      <w:r>
        <w:rPr>
          <w:rFonts w:ascii="Times New Roman" w:hAnsi="Times New Roman" w:cs="Times New Roman"/>
          <w:noProof/>
          <w:sz w:val="24"/>
          <w:szCs w:val="24"/>
        </w:rPr>
        <w:drawing>
          <wp:inline distT="0" distB="0" distL="0" distR="0">
            <wp:extent cx="2907792" cy="2697480"/>
            <wp:effectExtent l="0" t="0" r="6985" b="762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4769"/>
                    <a:stretch/>
                  </pic:blipFill>
                  <pic:spPr bwMode="auto">
                    <a:xfrm>
                      <a:off x="0" y="0"/>
                      <a:ext cx="2907792" cy="2697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noProof/>
          <w:sz w:val="24"/>
          <w:szCs w:val="24"/>
        </w:rPr>
        <w:drawing>
          <wp:inline distT="0" distB="0" distL="0" distR="0">
            <wp:extent cx="2926080" cy="2697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896"/>
                    <a:stretch/>
                  </pic:blipFill>
                  <pic:spPr bwMode="auto">
                    <a:xfrm>
                      <a:off x="0" y="0"/>
                      <a:ext cx="2926080" cy="2697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3636B" w:rsidRDefault="0093636B" w:rsidP="0093636B">
      <w:pPr>
        <w:rPr>
          <w:b/>
          <w:color w:val="000000" w:themeColor="text1"/>
        </w:rPr>
      </w:pPr>
    </w:p>
    <w:p w:rsidR="0007420F" w:rsidRPr="0093636B" w:rsidRDefault="00CC7C79" w:rsidP="0093636B">
      <w:pPr>
        <w:spacing w:line="480" w:lineRule="auto"/>
        <w:ind w:firstLine="720"/>
        <w:rPr>
          <w:rFonts w:ascii="Times New Roman" w:hAnsi="Times New Roman" w:cs="Times New Roman"/>
          <w:sz w:val="24"/>
          <w:szCs w:val="24"/>
        </w:rPr>
      </w:pPr>
      <w:r w:rsidRPr="0093636B">
        <w:rPr>
          <w:rFonts w:ascii="Times New Roman" w:hAnsi="Times New Roman" w:cs="Times New Roman"/>
          <w:color w:val="000000" w:themeColor="text1"/>
        </w:rPr>
        <w:t>C</w:t>
      </w:r>
      <w:r w:rsidR="000A67BC" w:rsidRPr="0093636B">
        <w:rPr>
          <w:rFonts w:ascii="Times New Roman" w:hAnsi="Times New Roman" w:cs="Times New Roman"/>
          <w:color w:val="000000" w:themeColor="text1"/>
        </w:rPr>
        <w:t>hi-square analyses were also conducted to determine if knowledge of services differed significantly by ethnicity.  Wh</w:t>
      </w:r>
      <w:r w:rsidR="0007420F" w:rsidRPr="0093636B">
        <w:rPr>
          <w:rFonts w:ascii="Times New Roman" w:hAnsi="Times New Roman" w:cs="Times New Roman"/>
          <w:color w:val="000000" w:themeColor="text1"/>
        </w:rPr>
        <w:t xml:space="preserve">en compared to </w:t>
      </w:r>
      <w:r w:rsidR="0066789D">
        <w:rPr>
          <w:rFonts w:ascii="Times New Roman" w:hAnsi="Times New Roman" w:cs="Times New Roman"/>
          <w:color w:val="000000" w:themeColor="text1"/>
        </w:rPr>
        <w:t>other ethnic groups</w:t>
      </w:r>
      <w:r w:rsidR="000A67BC" w:rsidRPr="0093636B">
        <w:rPr>
          <w:rFonts w:ascii="Times New Roman" w:hAnsi="Times New Roman" w:cs="Times New Roman"/>
          <w:color w:val="000000" w:themeColor="text1"/>
        </w:rPr>
        <w:t xml:space="preserve">, African-American respondents were significantly less likely to know where to receive </w:t>
      </w:r>
      <w:r w:rsidR="0007420F" w:rsidRPr="0093636B">
        <w:rPr>
          <w:rFonts w:ascii="Times New Roman" w:hAnsi="Times New Roman" w:cs="Times New Roman"/>
          <w:color w:val="000000" w:themeColor="text1"/>
        </w:rPr>
        <w:t>many of the services listed in the survey</w:t>
      </w:r>
      <w:r w:rsidR="000A67BC" w:rsidRPr="0093636B">
        <w:rPr>
          <w:rFonts w:ascii="Times New Roman" w:hAnsi="Times New Roman" w:cs="Times New Roman"/>
          <w:color w:val="000000" w:themeColor="text1"/>
        </w:rPr>
        <w:t>.  For example, over 90% of Caucasian and Hispanic respondents knew where to receive</w:t>
      </w:r>
      <w:r w:rsidRPr="0093636B">
        <w:rPr>
          <w:rFonts w:ascii="Times New Roman" w:hAnsi="Times New Roman" w:cs="Times New Roman"/>
          <w:color w:val="000000" w:themeColor="text1"/>
        </w:rPr>
        <w:t xml:space="preserve"> medical care whereas only 66% of African American respondents did.   </w:t>
      </w:r>
      <w:r w:rsidR="0007420F" w:rsidRPr="0093636B">
        <w:rPr>
          <w:rFonts w:ascii="Times New Roman" w:hAnsi="Times New Roman" w:cs="Times New Roman"/>
          <w:color w:val="000000" w:themeColor="text1"/>
        </w:rPr>
        <w:t>None of the African-American respondents knew where to receive legal help, compared to approximately 56% of Caucasian and Hispanic respondents.</w:t>
      </w:r>
    </w:p>
    <w:p w:rsidR="0007420F" w:rsidRPr="009E7567" w:rsidRDefault="0007420F" w:rsidP="0007420F">
      <w:pPr>
        <w:pStyle w:val="Caption"/>
        <w:keepNext/>
        <w:rPr>
          <w:color w:val="000000" w:themeColor="text1"/>
          <w:sz w:val="22"/>
          <w:szCs w:val="22"/>
        </w:rPr>
      </w:pPr>
      <w:r w:rsidRPr="009E7567">
        <w:rPr>
          <w:color w:val="000000" w:themeColor="text1"/>
          <w:sz w:val="22"/>
          <w:szCs w:val="22"/>
        </w:rPr>
        <w:lastRenderedPageBreak/>
        <w:t>Figure</w:t>
      </w:r>
      <w:r w:rsidR="009E7567" w:rsidRPr="009E7567">
        <w:rPr>
          <w:color w:val="000000" w:themeColor="text1"/>
          <w:sz w:val="22"/>
          <w:szCs w:val="22"/>
        </w:rPr>
        <w:t>s</w:t>
      </w:r>
      <w:r w:rsidRPr="009E7567">
        <w:rPr>
          <w:color w:val="000000" w:themeColor="text1"/>
          <w:sz w:val="22"/>
          <w:szCs w:val="22"/>
        </w:rPr>
        <w:t xml:space="preserve"> </w:t>
      </w:r>
      <w:r w:rsidR="0093636B">
        <w:rPr>
          <w:color w:val="000000" w:themeColor="text1"/>
          <w:sz w:val="22"/>
          <w:szCs w:val="22"/>
        </w:rPr>
        <w:t>3</w:t>
      </w:r>
      <w:r w:rsidR="009E7567" w:rsidRPr="009E7567">
        <w:rPr>
          <w:color w:val="000000" w:themeColor="text1"/>
          <w:sz w:val="22"/>
          <w:szCs w:val="22"/>
        </w:rPr>
        <w:t xml:space="preserve"> and 4</w:t>
      </w:r>
      <w:r w:rsidRPr="009E7567">
        <w:rPr>
          <w:color w:val="000000" w:themeColor="text1"/>
          <w:sz w:val="22"/>
          <w:szCs w:val="22"/>
        </w:rPr>
        <w:t>: Medical</w:t>
      </w:r>
      <w:r w:rsidR="009E7567" w:rsidRPr="009E7567">
        <w:rPr>
          <w:color w:val="000000" w:themeColor="text1"/>
          <w:sz w:val="22"/>
          <w:szCs w:val="22"/>
        </w:rPr>
        <w:t xml:space="preserve"> and Legal assistance by ethnicity</w:t>
      </w:r>
    </w:p>
    <w:p w:rsidR="0007420F" w:rsidRDefault="0007420F" w:rsidP="000742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0944" cy="2752344"/>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4012"/>
                    <a:stretch/>
                  </pic:blipFill>
                  <pic:spPr bwMode="auto">
                    <a:xfrm>
                      <a:off x="0" y="0"/>
                      <a:ext cx="2980944" cy="27523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noProof/>
          <w:sz w:val="24"/>
          <w:szCs w:val="24"/>
        </w:rPr>
        <w:drawing>
          <wp:inline distT="0" distB="0" distL="0" distR="0">
            <wp:extent cx="2807208" cy="2752344"/>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8228"/>
                    <a:stretch/>
                  </pic:blipFill>
                  <pic:spPr bwMode="auto">
                    <a:xfrm>
                      <a:off x="0" y="0"/>
                      <a:ext cx="2807208" cy="27523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7A9E" w:rsidRPr="0093636B" w:rsidRDefault="00337A9E" w:rsidP="0007420F">
      <w:pPr>
        <w:autoSpaceDE w:val="0"/>
        <w:autoSpaceDN w:val="0"/>
        <w:adjustRightInd w:val="0"/>
        <w:spacing w:after="0" w:line="400" w:lineRule="atLeast"/>
        <w:rPr>
          <w:rFonts w:ascii="Times New Roman" w:hAnsi="Times New Roman" w:cs="Times New Roman"/>
          <w:b/>
          <w:u w:val="single"/>
        </w:rPr>
      </w:pPr>
      <w:r w:rsidRPr="0093636B">
        <w:rPr>
          <w:rFonts w:ascii="Times New Roman" w:hAnsi="Times New Roman" w:cs="Times New Roman"/>
          <w:b/>
          <w:u w:val="single"/>
        </w:rPr>
        <w:t>Agency Satisfaction:</w:t>
      </w:r>
    </w:p>
    <w:p w:rsidR="005101D7" w:rsidRPr="0093636B" w:rsidRDefault="004F775F" w:rsidP="00337A9E">
      <w:pPr>
        <w:autoSpaceDE w:val="0"/>
        <w:autoSpaceDN w:val="0"/>
        <w:adjustRightInd w:val="0"/>
        <w:spacing w:after="0" w:line="400" w:lineRule="atLeast"/>
        <w:ind w:firstLine="720"/>
        <w:rPr>
          <w:rFonts w:ascii="Times New Roman" w:hAnsi="Times New Roman" w:cs="Times New Roman"/>
        </w:rPr>
      </w:pPr>
      <w:r w:rsidRPr="0093636B">
        <w:rPr>
          <w:rFonts w:ascii="Times New Roman" w:hAnsi="Times New Roman" w:cs="Times New Roman"/>
        </w:rPr>
        <w:t xml:space="preserve">The remaining questions on the survey </w:t>
      </w:r>
      <w:r w:rsidR="009E7567" w:rsidRPr="0093636B">
        <w:rPr>
          <w:rFonts w:ascii="Times New Roman" w:hAnsi="Times New Roman" w:cs="Times New Roman"/>
        </w:rPr>
        <w:t xml:space="preserve">asked respondents about their satisfaction with social service agencies in a variety of domains.  As noted in Table 2, the majority of respondents </w:t>
      </w:r>
      <w:r w:rsidR="005101D7" w:rsidRPr="0093636B">
        <w:rPr>
          <w:rFonts w:ascii="Times New Roman" w:hAnsi="Times New Roman" w:cs="Times New Roman"/>
        </w:rPr>
        <w:t xml:space="preserve">agreed or strongly agreed with questions related to service accessibility, </w:t>
      </w:r>
      <w:r w:rsidR="0066789D">
        <w:rPr>
          <w:rFonts w:ascii="Times New Roman" w:hAnsi="Times New Roman" w:cs="Times New Roman"/>
        </w:rPr>
        <w:t>consumer-</w:t>
      </w:r>
      <w:r w:rsidR="005101D7" w:rsidRPr="0093636B">
        <w:rPr>
          <w:rFonts w:ascii="Times New Roman" w:hAnsi="Times New Roman" w:cs="Times New Roman"/>
        </w:rPr>
        <w:t>staff relations, and understanding of agency rules.</w:t>
      </w:r>
    </w:p>
    <w:p w:rsidR="00436D4A" w:rsidRDefault="00436D4A" w:rsidP="005101D7">
      <w:pPr>
        <w:pStyle w:val="Caption"/>
        <w:keepNext/>
        <w:rPr>
          <w:color w:val="000000" w:themeColor="text1"/>
          <w:sz w:val="22"/>
          <w:szCs w:val="22"/>
        </w:rPr>
      </w:pPr>
    </w:p>
    <w:p w:rsidR="005101D7" w:rsidRPr="005101D7" w:rsidRDefault="005101D7" w:rsidP="005101D7">
      <w:pPr>
        <w:pStyle w:val="Caption"/>
        <w:keepNext/>
        <w:rPr>
          <w:color w:val="000000" w:themeColor="text1"/>
          <w:sz w:val="22"/>
          <w:szCs w:val="22"/>
        </w:rPr>
      </w:pPr>
      <w:r w:rsidRPr="005101D7">
        <w:rPr>
          <w:color w:val="000000" w:themeColor="text1"/>
          <w:sz w:val="22"/>
          <w:szCs w:val="22"/>
        </w:rPr>
        <w:t xml:space="preserve">Table </w:t>
      </w:r>
      <w:r w:rsidR="00B9178C" w:rsidRPr="005101D7">
        <w:rPr>
          <w:color w:val="000000" w:themeColor="text1"/>
          <w:sz w:val="22"/>
          <w:szCs w:val="22"/>
        </w:rPr>
        <w:fldChar w:fldCharType="begin"/>
      </w:r>
      <w:r w:rsidRPr="005101D7">
        <w:rPr>
          <w:color w:val="000000" w:themeColor="text1"/>
          <w:sz w:val="22"/>
          <w:szCs w:val="22"/>
        </w:rPr>
        <w:instrText xml:space="preserve"> SEQ Table \* ARABIC </w:instrText>
      </w:r>
      <w:r w:rsidR="00B9178C" w:rsidRPr="005101D7">
        <w:rPr>
          <w:color w:val="000000" w:themeColor="text1"/>
          <w:sz w:val="22"/>
          <w:szCs w:val="22"/>
        </w:rPr>
        <w:fldChar w:fldCharType="separate"/>
      </w:r>
      <w:r w:rsidR="00085C14">
        <w:rPr>
          <w:noProof/>
          <w:color w:val="000000" w:themeColor="text1"/>
          <w:sz w:val="22"/>
          <w:szCs w:val="22"/>
        </w:rPr>
        <w:t>2</w:t>
      </w:r>
      <w:r w:rsidR="00B9178C" w:rsidRPr="005101D7">
        <w:rPr>
          <w:color w:val="000000" w:themeColor="text1"/>
          <w:sz w:val="22"/>
          <w:szCs w:val="22"/>
        </w:rPr>
        <w:fldChar w:fldCharType="end"/>
      </w:r>
      <w:r w:rsidRPr="005101D7">
        <w:rPr>
          <w:color w:val="000000" w:themeColor="text1"/>
          <w:sz w:val="22"/>
          <w:szCs w:val="22"/>
        </w:rPr>
        <w:t>: Agency Satisfaction</w:t>
      </w:r>
    </w:p>
    <w:tbl>
      <w:tblPr>
        <w:tblStyle w:val="TableGrid"/>
        <w:tblW w:w="0" w:type="auto"/>
        <w:tblLook w:val="04A0"/>
      </w:tblPr>
      <w:tblGrid>
        <w:gridCol w:w="3925"/>
        <w:gridCol w:w="974"/>
        <w:gridCol w:w="785"/>
        <w:gridCol w:w="876"/>
        <w:gridCol w:w="998"/>
        <w:gridCol w:w="1301"/>
        <w:gridCol w:w="717"/>
      </w:tblGrid>
      <w:tr w:rsidR="0093636B" w:rsidRPr="00DC3357" w:rsidTr="002A65E1">
        <w:tc>
          <w:tcPr>
            <w:tcW w:w="0" w:type="auto"/>
          </w:tcPr>
          <w:p w:rsidR="005101D7" w:rsidRPr="00337A9E" w:rsidRDefault="005101D7" w:rsidP="002A65E1">
            <w:pPr>
              <w:jc w:val="center"/>
              <w:rPr>
                <w:sz w:val="22"/>
                <w:szCs w:val="22"/>
              </w:rPr>
            </w:pPr>
            <w:r w:rsidRPr="00337A9E">
              <w:rPr>
                <w:sz w:val="22"/>
                <w:szCs w:val="22"/>
              </w:rPr>
              <w:t>Item</w:t>
            </w:r>
          </w:p>
        </w:tc>
        <w:tc>
          <w:tcPr>
            <w:tcW w:w="0" w:type="auto"/>
          </w:tcPr>
          <w:p w:rsidR="005101D7" w:rsidRPr="00337A9E" w:rsidRDefault="005101D7" w:rsidP="005101D7">
            <w:pPr>
              <w:rPr>
                <w:sz w:val="22"/>
                <w:szCs w:val="22"/>
              </w:rPr>
            </w:pPr>
            <w:r w:rsidRPr="00337A9E">
              <w:rPr>
                <w:sz w:val="22"/>
                <w:szCs w:val="22"/>
              </w:rPr>
              <w:t xml:space="preserve">Strongly Agree   </w:t>
            </w:r>
            <w:r w:rsidR="0093636B">
              <w:rPr>
                <w:sz w:val="22"/>
                <w:szCs w:val="22"/>
              </w:rPr>
              <w:t xml:space="preserve">            </w:t>
            </w:r>
            <w:r w:rsidRPr="00337A9E">
              <w:rPr>
                <w:sz w:val="22"/>
                <w:szCs w:val="22"/>
              </w:rPr>
              <w:t>1</w:t>
            </w:r>
          </w:p>
        </w:tc>
        <w:tc>
          <w:tcPr>
            <w:tcW w:w="0" w:type="auto"/>
          </w:tcPr>
          <w:p w:rsidR="005101D7" w:rsidRPr="00337A9E" w:rsidRDefault="005101D7" w:rsidP="002A65E1">
            <w:pPr>
              <w:rPr>
                <w:sz w:val="22"/>
                <w:szCs w:val="22"/>
              </w:rPr>
            </w:pPr>
            <w:r w:rsidRPr="00337A9E">
              <w:rPr>
                <w:sz w:val="22"/>
                <w:szCs w:val="22"/>
              </w:rPr>
              <w:t>Agree</w:t>
            </w:r>
          </w:p>
          <w:p w:rsidR="005101D7" w:rsidRPr="00337A9E" w:rsidRDefault="005101D7" w:rsidP="002A65E1">
            <w:pPr>
              <w:rPr>
                <w:sz w:val="22"/>
                <w:szCs w:val="22"/>
              </w:rPr>
            </w:pPr>
          </w:p>
          <w:p w:rsidR="005101D7" w:rsidRPr="00337A9E" w:rsidRDefault="0093636B" w:rsidP="002A65E1">
            <w:pPr>
              <w:rPr>
                <w:sz w:val="22"/>
                <w:szCs w:val="22"/>
              </w:rPr>
            </w:pPr>
            <w:r>
              <w:rPr>
                <w:sz w:val="22"/>
                <w:szCs w:val="22"/>
              </w:rPr>
              <w:t xml:space="preserve">   </w:t>
            </w:r>
            <w:r w:rsidR="005101D7" w:rsidRPr="00337A9E">
              <w:rPr>
                <w:sz w:val="22"/>
                <w:szCs w:val="22"/>
              </w:rPr>
              <w:t xml:space="preserve"> 2</w:t>
            </w:r>
          </w:p>
        </w:tc>
        <w:tc>
          <w:tcPr>
            <w:tcW w:w="0" w:type="auto"/>
          </w:tcPr>
          <w:p w:rsidR="005101D7" w:rsidRPr="00337A9E" w:rsidRDefault="005101D7" w:rsidP="002A65E1">
            <w:pPr>
              <w:rPr>
                <w:sz w:val="22"/>
                <w:szCs w:val="22"/>
              </w:rPr>
            </w:pPr>
            <w:r w:rsidRPr="00337A9E">
              <w:rPr>
                <w:sz w:val="22"/>
                <w:szCs w:val="22"/>
              </w:rPr>
              <w:t>Neutral</w:t>
            </w:r>
          </w:p>
          <w:p w:rsidR="005101D7" w:rsidRPr="00337A9E" w:rsidRDefault="005101D7" w:rsidP="002A65E1">
            <w:pPr>
              <w:rPr>
                <w:sz w:val="22"/>
                <w:szCs w:val="22"/>
              </w:rPr>
            </w:pPr>
          </w:p>
          <w:p w:rsidR="005101D7" w:rsidRPr="00337A9E" w:rsidRDefault="005101D7" w:rsidP="002A65E1">
            <w:pPr>
              <w:rPr>
                <w:sz w:val="22"/>
                <w:szCs w:val="22"/>
              </w:rPr>
            </w:pPr>
            <w:r w:rsidRPr="00337A9E">
              <w:rPr>
                <w:sz w:val="22"/>
                <w:szCs w:val="22"/>
              </w:rPr>
              <w:t xml:space="preserve">     3</w:t>
            </w:r>
          </w:p>
        </w:tc>
        <w:tc>
          <w:tcPr>
            <w:tcW w:w="0" w:type="auto"/>
          </w:tcPr>
          <w:p w:rsidR="005101D7" w:rsidRPr="00337A9E" w:rsidRDefault="005101D7" w:rsidP="002A65E1">
            <w:pPr>
              <w:rPr>
                <w:sz w:val="22"/>
                <w:szCs w:val="22"/>
              </w:rPr>
            </w:pPr>
            <w:r w:rsidRPr="00337A9E">
              <w:rPr>
                <w:sz w:val="22"/>
                <w:szCs w:val="22"/>
              </w:rPr>
              <w:t>Disagree</w:t>
            </w:r>
          </w:p>
          <w:p w:rsidR="005101D7" w:rsidRPr="00337A9E" w:rsidRDefault="005101D7" w:rsidP="002A65E1">
            <w:pPr>
              <w:rPr>
                <w:sz w:val="22"/>
                <w:szCs w:val="22"/>
              </w:rPr>
            </w:pPr>
          </w:p>
          <w:p w:rsidR="005101D7" w:rsidRPr="00337A9E" w:rsidRDefault="0093636B" w:rsidP="002A65E1">
            <w:pPr>
              <w:rPr>
                <w:sz w:val="22"/>
                <w:szCs w:val="22"/>
              </w:rPr>
            </w:pPr>
            <w:r>
              <w:rPr>
                <w:sz w:val="22"/>
                <w:szCs w:val="22"/>
              </w:rPr>
              <w:t xml:space="preserve">    </w:t>
            </w:r>
            <w:r w:rsidR="005101D7" w:rsidRPr="00337A9E">
              <w:rPr>
                <w:sz w:val="22"/>
                <w:szCs w:val="22"/>
              </w:rPr>
              <w:t xml:space="preserve"> 4</w:t>
            </w:r>
          </w:p>
        </w:tc>
        <w:tc>
          <w:tcPr>
            <w:tcW w:w="0" w:type="auto"/>
          </w:tcPr>
          <w:p w:rsidR="005101D7" w:rsidRPr="00337A9E" w:rsidRDefault="005101D7" w:rsidP="002A65E1">
            <w:pPr>
              <w:rPr>
                <w:sz w:val="22"/>
                <w:szCs w:val="22"/>
              </w:rPr>
            </w:pPr>
            <w:r w:rsidRPr="00337A9E">
              <w:rPr>
                <w:sz w:val="22"/>
                <w:szCs w:val="22"/>
              </w:rPr>
              <w:t>Strongly Disagree</w:t>
            </w:r>
          </w:p>
          <w:p w:rsidR="005101D7" w:rsidRPr="00337A9E" w:rsidRDefault="005101D7" w:rsidP="002A65E1">
            <w:pPr>
              <w:rPr>
                <w:sz w:val="22"/>
                <w:szCs w:val="22"/>
              </w:rPr>
            </w:pPr>
            <w:r w:rsidRPr="00337A9E">
              <w:rPr>
                <w:sz w:val="22"/>
                <w:szCs w:val="22"/>
              </w:rPr>
              <w:t xml:space="preserve">    5</w:t>
            </w:r>
          </w:p>
        </w:tc>
        <w:tc>
          <w:tcPr>
            <w:tcW w:w="0" w:type="auto"/>
          </w:tcPr>
          <w:p w:rsidR="005101D7" w:rsidRPr="00337A9E" w:rsidRDefault="005101D7" w:rsidP="002A65E1">
            <w:pPr>
              <w:jc w:val="center"/>
              <w:rPr>
                <w:sz w:val="22"/>
                <w:szCs w:val="22"/>
              </w:rPr>
            </w:pPr>
            <w:r w:rsidRPr="00337A9E">
              <w:rPr>
                <w:sz w:val="22"/>
                <w:szCs w:val="22"/>
              </w:rPr>
              <w:t>Mean</w:t>
            </w:r>
          </w:p>
        </w:tc>
      </w:tr>
      <w:tr w:rsidR="0093636B" w:rsidRPr="00DC3357" w:rsidTr="002A65E1">
        <w:tc>
          <w:tcPr>
            <w:tcW w:w="0" w:type="auto"/>
          </w:tcPr>
          <w:p w:rsidR="005101D7" w:rsidRPr="00337A9E" w:rsidRDefault="005101D7" w:rsidP="002A65E1">
            <w:pPr>
              <w:rPr>
                <w:sz w:val="22"/>
                <w:szCs w:val="22"/>
              </w:rPr>
            </w:pPr>
            <w:r w:rsidRPr="00337A9E">
              <w:rPr>
                <w:sz w:val="22"/>
                <w:szCs w:val="22"/>
              </w:rPr>
              <w:t>Agencies are child friendly</w:t>
            </w:r>
          </w:p>
        </w:tc>
        <w:tc>
          <w:tcPr>
            <w:tcW w:w="0" w:type="auto"/>
          </w:tcPr>
          <w:p w:rsidR="005101D7" w:rsidRPr="00337A9E" w:rsidRDefault="005101D7" w:rsidP="002A65E1">
            <w:pPr>
              <w:rPr>
                <w:sz w:val="22"/>
                <w:szCs w:val="22"/>
              </w:rPr>
            </w:pPr>
            <w:r w:rsidRPr="00337A9E">
              <w:rPr>
                <w:sz w:val="22"/>
                <w:szCs w:val="22"/>
              </w:rPr>
              <w:t>10.4%</w:t>
            </w:r>
          </w:p>
        </w:tc>
        <w:tc>
          <w:tcPr>
            <w:tcW w:w="0" w:type="auto"/>
          </w:tcPr>
          <w:p w:rsidR="005101D7" w:rsidRPr="00337A9E" w:rsidRDefault="005101D7" w:rsidP="002A65E1">
            <w:pPr>
              <w:rPr>
                <w:sz w:val="22"/>
                <w:szCs w:val="22"/>
              </w:rPr>
            </w:pPr>
            <w:r w:rsidRPr="00337A9E">
              <w:rPr>
                <w:sz w:val="22"/>
                <w:szCs w:val="22"/>
              </w:rPr>
              <w:t>32.3%</w:t>
            </w:r>
          </w:p>
        </w:tc>
        <w:tc>
          <w:tcPr>
            <w:tcW w:w="0" w:type="auto"/>
          </w:tcPr>
          <w:p w:rsidR="005101D7" w:rsidRPr="00337A9E" w:rsidRDefault="005101D7" w:rsidP="002A65E1">
            <w:pPr>
              <w:rPr>
                <w:sz w:val="22"/>
                <w:szCs w:val="22"/>
              </w:rPr>
            </w:pPr>
            <w:r w:rsidRPr="00337A9E">
              <w:rPr>
                <w:sz w:val="22"/>
                <w:szCs w:val="22"/>
              </w:rPr>
              <w:t>27.2%</w:t>
            </w:r>
          </w:p>
        </w:tc>
        <w:tc>
          <w:tcPr>
            <w:tcW w:w="0" w:type="auto"/>
          </w:tcPr>
          <w:p w:rsidR="005101D7" w:rsidRPr="00337A9E" w:rsidRDefault="005101D7" w:rsidP="005101D7">
            <w:pPr>
              <w:rPr>
                <w:sz w:val="22"/>
                <w:szCs w:val="22"/>
              </w:rPr>
            </w:pPr>
            <w:r w:rsidRPr="00337A9E">
              <w:rPr>
                <w:sz w:val="22"/>
                <w:szCs w:val="22"/>
              </w:rPr>
              <w:t>9.6%</w:t>
            </w:r>
          </w:p>
        </w:tc>
        <w:tc>
          <w:tcPr>
            <w:tcW w:w="0" w:type="auto"/>
          </w:tcPr>
          <w:p w:rsidR="005101D7" w:rsidRPr="00337A9E" w:rsidRDefault="005101D7" w:rsidP="002A65E1">
            <w:pPr>
              <w:rPr>
                <w:sz w:val="22"/>
                <w:szCs w:val="22"/>
              </w:rPr>
            </w:pPr>
            <w:r w:rsidRPr="00337A9E">
              <w:rPr>
                <w:sz w:val="22"/>
                <w:szCs w:val="22"/>
              </w:rPr>
              <w:t>1.7%</w:t>
            </w:r>
          </w:p>
        </w:tc>
        <w:tc>
          <w:tcPr>
            <w:tcW w:w="0" w:type="auto"/>
          </w:tcPr>
          <w:p w:rsidR="005101D7" w:rsidRPr="00337A9E" w:rsidRDefault="005101D7" w:rsidP="002A65E1">
            <w:pPr>
              <w:rPr>
                <w:sz w:val="22"/>
                <w:szCs w:val="22"/>
              </w:rPr>
            </w:pPr>
            <w:r w:rsidRPr="00337A9E">
              <w:rPr>
                <w:sz w:val="22"/>
                <w:szCs w:val="22"/>
              </w:rPr>
              <w:t>2.27</w:t>
            </w:r>
          </w:p>
        </w:tc>
      </w:tr>
      <w:tr w:rsidR="0093636B" w:rsidRPr="00DC3357" w:rsidTr="002A65E1">
        <w:tc>
          <w:tcPr>
            <w:tcW w:w="0" w:type="auto"/>
          </w:tcPr>
          <w:p w:rsidR="005101D7" w:rsidRPr="00337A9E" w:rsidRDefault="005101D7" w:rsidP="002A65E1">
            <w:pPr>
              <w:rPr>
                <w:sz w:val="22"/>
                <w:szCs w:val="22"/>
              </w:rPr>
            </w:pPr>
            <w:r w:rsidRPr="00337A9E">
              <w:rPr>
                <w:sz w:val="22"/>
                <w:szCs w:val="22"/>
              </w:rPr>
              <w:t>Agency staff clearly explain the services available</w:t>
            </w:r>
          </w:p>
        </w:tc>
        <w:tc>
          <w:tcPr>
            <w:tcW w:w="0" w:type="auto"/>
          </w:tcPr>
          <w:p w:rsidR="005101D7" w:rsidRPr="00337A9E" w:rsidRDefault="005101D7" w:rsidP="002A65E1">
            <w:pPr>
              <w:rPr>
                <w:sz w:val="22"/>
                <w:szCs w:val="22"/>
              </w:rPr>
            </w:pPr>
            <w:r w:rsidRPr="00337A9E">
              <w:rPr>
                <w:sz w:val="22"/>
                <w:szCs w:val="22"/>
              </w:rPr>
              <w:t>16.4%</w:t>
            </w:r>
          </w:p>
        </w:tc>
        <w:tc>
          <w:tcPr>
            <w:tcW w:w="0" w:type="auto"/>
          </w:tcPr>
          <w:p w:rsidR="005101D7" w:rsidRPr="00337A9E" w:rsidRDefault="005101D7" w:rsidP="002A65E1">
            <w:pPr>
              <w:rPr>
                <w:sz w:val="22"/>
                <w:szCs w:val="22"/>
              </w:rPr>
            </w:pPr>
            <w:r w:rsidRPr="00337A9E">
              <w:rPr>
                <w:sz w:val="22"/>
                <w:szCs w:val="22"/>
              </w:rPr>
              <w:t>42.4%</w:t>
            </w:r>
          </w:p>
        </w:tc>
        <w:tc>
          <w:tcPr>
            <w:tcW w:w="0" w:type="auto"/>
          </w:tcPr>
          <w:p w:rsidR="005101D7" w:rsidRPr="00337A9E" w:rsidRDefault="005101D7" w:rsidP="005101D7">
            <w:pPr>
              <w:rPr>
                <w:sz w:val="22"/>
                <w:szCs w:val="22"/>
              </w:rPr>
            </w:pPr>
            <w:r w:rsidRPr="00337A9E">
              <w:rPr>
                <w:sz w:val="22"/>
                <w:szCs w:val="22"/>
              </w:rPr>
              <w:t>31.1%</w:t>
            </w:r>
          </w:p>
        </w:tc>
        <w:tc>
          <w:tcPr>
            <w:tcW w:w="0" w:type="auto"/>
          </w:tcPr>
          <w:p w:rsidR="005101D7" w:rsidRPr="00337A9E" w:rsidRDefault="005101D7" w:rsidP="002A65E1">
            <w:pPr>
              <w:rPr>
                <w:sz w:val="22"/>
                <w:szCs w:val="22"/>
              </w:rPr>
            </w:pPr>
            <w:r w:rsidRPr="00337A9E">
              <w:rPr>
                <w:sz w:val="22"/>
                <w:szCs w:val="22"/>
              </w:rPr>
              <w:t>5.1%</w:t>
            </w:r>
          </w:p>
        </w:tc>
        <w:tc>
          <w:tcPr>
            <w:tcW w:w="0" w:type="auto"/>
          </w:tcPr>
          <w:p w:rsidR="005101D7" w:rsidRPr="00337A9E" w:rsidRDefault="005101D7" w:rsidP="002A65E1">
            <w:pPr>
              <w:rPr>
                <w:sz w:val="22"/>
                <w:szCs w:val="22"/>
              </w:rPr>
            </w:pPr>
            <w:r w:rsidRPr="00337A9E">
              <w:rPr>
                <w:sz w:val="22"/>
                <w:szCs w:val="22"/>
              </w:rPr>
              <w:t>00.0%</w:t>
            </w:r>
          </w:p>
        </w:tc>
        <w:tc>
          <w:tcPr>
            <w:tcW w:w="0" w:type="auto"/>
          </w:tcPr>
          <w:p w:rsidR="005101D7" w:rsidRPr="00337A9E" w:rsidRDefault="005101D7" w:rsidP="002A65E1">
            <w:pPr>
              <w:rPr>
                <w:sz w:val="22"/>
                <w:szCs w:val="22"/>
              </w:rPr>
            </w:pPr>
            <w:r w:rsidRPr="00337A9E">
              <w:rPr>
                <w:sz w:val="22"/>
                <w:szCs w:val="22"/>
              </w:rPr>
              <w:t>2.26</w:t>
            </w:r>
          </w:p>
        </w:tc>
      </w:tr>
      <w:tr w:rsidR="0093636B" w:rsidRPr="00DC3357" w:rsidTr="002A65E1">
        <w:trPr>
          <w:trHeight w:val="584"/>
        </w:trPr>
        <w:tc>
          <w:tcPr>
            <w:tcW w:w="0" w:type="auto"/>
          </w:tcPr>
          <w:p w:rsidR="005101D7" w:rsidRPr="00337A9E" w:rsidRDefault="000766A4" w:rsidP="002A65E1">
            <w:pPr>
              <w:rPr>
                <w:sz w:val="22"/>
                <w:szCs w:val="22"/>
              </w:rPr>
            </w:pPr>
            <w:r w:rsidRPr="00337A9E">
              <w:rPr>
                <w:sz w:val="22"/>
                <w:szCs w:val="22"/>
              </w:rPr>
              <w:t>Agency staff clearly explain the reasoning for required paperwork</w:t>
            </w:r>
          </w:p>
        </w:tc>
        <w:tc>
          <w:tcPr>
            <w:tcW w:w="0" w:type="auto"/>
          </w:tcPr>
          <w:p w:rsidR="005101D7" w:rsidRPr="00337A9E" w:rsidRDefault="000766A4" w:rsidP="002A65E1">
            <w:pPr>
              <w:rPr>
                <w:sz w:val="22"/>
                <w:szCs w:val="22"/>
              </w:rPr>
            </w:pPr>
            <w:r w:rsidRPr="00337A9E">
              <w:rPr>
                <w:sz w:val="22"/>
                <w:szCs w:val="22"/>
              </w:rPr>
              <w:t>13.0%</w:t>
            </w:r>
          </w:p>
        </w:tc>
        <w:tc>
          <w:tcPr>
            <w:tcW w:w="0" w:type="auto"/>
          </w:tcPr>
          <w:p w:rsidR="005101D7" w:rsidRPr="00337A9E" w:rsidRDefault="000766A4" w:rsidP="000766A4">
            <w:pPr>
              <w:rPr>
                <w:sz w:val="22"/>
                <w:szCs w:val="22"/>
              </w:rPr>
            </w:pPr>
            <w:r w:rsidRPr="00337A9E">
              <w:rPr>
                <w:sz w:val="22"/>
                <w:szCs w:val="22"/>
              </w:rPr>
              <w:t>45.8%</w:t>
            </w:r>
          </w:p>
        </w:tc>
        <w:tc>
          <w:tcPr>
            <w:tcW w:w="0" w:type="auto"/>
          </w:tcPr>
          <w:p w:rsidR="005101D7" w:rsidRPr="00337A9E" w:rsidRDefault="000766A4" w:rsidP="002A65E1">
            <w:pPr>
              <w:rPr>
                <w:sz w:val="22"/>
                <w:szCs w:val="22"/>
              </w:rPr>
            </w:pPr>
            <w:r w:rsidRPr="00337A9E">
              <w:rPr>
                <w:sz w:val="22"/>
                <w:szCs w:val="22"/>
              </w:rPr>
              <w:t>26.3%</w:t>
            </w:r>
          </w:p>
        </w:tc>
        <w:tc>
          <w:tcPr>
            <w:tcW w:w="0" w:type="auto"/>
          </w:tcPr>
          <w:p w:rsidR="005101D7" w:rsidRPr="00337A9E" w:rsidRDefault="000766A4" w:rsidP="002A65E1">
            <w:pPr>
              <w:rPr>
                <w:sz w:val="22"/>
                <w:szCs w:val="22"/>
              </w:rPr>
            </w:pPr>
            <w:r w:rsidRPr="00337A9E">
              <w:rPr>
                <w:sz w:val="22"/>
                <w:szCs w:val="22"/>
              </w:rPr>
              <w:t>8.2%</w:t>
            </w:r>
          </w:p>
        </w:tc>
        <w:tc>
          <w:tcPr>
            <w:tcW w:w="0" w:type="auto"/>
          </w:tcPr>
          <w:p w:rsidR="005101D7" w:rsidRPr="00337A9E" w:rsidRDefault="000766A4" w:rsidP="002A65E1">
            <w:pPr>
              <w:rPr>
                <w:sz w:val="22"/>
                <w:szCs w:val="22"/>
              </w:rPr>
            </w:pPr>
            <w:r w:rsidRPr="00337A9E">
              <w:rPr>
                <w:sz w:val="22"/>
                <w:szCs w:val="22"/>
              </w:rPr>
              <w:t>1.7%</w:t>
            </w:r>
          </w:p>
        </w:tc>
        <w:tc>
          <w:tcPr>
            <w:tcW w:w="0" w:type="auto"/>
          </w:tcPr>
          <w:p w:rsidR="005101D7" w:rsidRPr="00337A9E" w:rsidRDefault="005101D7" w:rsidP="002A65E1">
            <w:pPr>
              <w:rPr>
                <w:sz w:val="22"/>
                <w:szCs w:val="22"/>
              </w:rPr>
            </w:pPr>
            <w:r w:rsidRPr="00337A9E">
              <w:rPr>
                <w:sz w:val="22"/>
                <w:szCs w:val="22"/>
              </w:rPr>
              <w:t>2.37</w:t>
            </w:r>
          </w:p>
          <w:p w:rsidR="005101D7" w:rsidRPr="00337A9E" w:rsidRDefault="005101D7" w:rsidP="002A65E1">
            <w:pPr>
              <w:rPr>
                <w:sz w:val="22"/>
                <w:szCs w:val="22"/>
              </w:rPr>
            </w:pPr>
          </w:p>
        </w:tc>
      </w:tr>
      <w:tr w:rsidR="00337A9E" w:rsidRPr="00DC3357" w:rsidTr="00337A9E">
        <w:tc>
          <w:tcPr>
            <w:tcW w:w="4512" w:type="dxa"/>
          </w:tcPr>
          <w:p w:rsidR="005101D7" w:rsidRPr="00337A9E" w:rsidRDefault="000766A4" w:rsidP="002A65E1">
            <w:pPr>
              <w:rPr>
                <w:sz w:val="22"/>
                <w:szCs w:val="22"/>
              </w:rPr>
            </w:pPr>
            <w:r w:rsidRPr="00337A9E">
              <w:rPr>
                <w:sz w:val="22"/>
                <w:szCs w:val="22"/>
              </w:rPr>
              <w:t>Agency staff clearly explain the rules to obtain services</w:t>
            </w:r>
          </w:p>
        </w:tc>
        <w:tc>
          <w:tcPr>
            <w:tcW w:w="916" w:type="dxa"/>
          </w:tcPr>
          <w:p w:rsidR="005101D7" w:rsidRPr="00337A9E" w:rsidRDefault="000766A4" w:rsidP="002A65E1">
            <w:pPr>
              <w:rPr>
                <w:sz w:val="22"/>
                <w:szCs w:val="22"/>
              </w:rPr>
            </w:pPr>
            <w:r w:rsidRPr="00337A9E">
              <w:rPr>
                <w:sz w:val="22"/>
                <w:szCs w:val="22"/>
              </w:rPr>
              <w:t>15.2%</w:t>
            </w:r>
          </w:p>
        </w:tc>
        <w:tc>
          <w:tcPr>
            <w:tcW w:w="756" w:type="dxa"/>
          </w:tcPr>
          <w:p w:rsidR="005101D7" w:rsidRPr="00337A9E" w:rsidRDefault="000766A4" w:rsidP="002A65E1">
            <w:pPr>
              <w:rPr>
                <w:sz w:val="22"/>
                <w:szCs w:val="22"/>
              </w:rPr>
            </w:pPr>
            <w:r w:rsidRPr="00337A9E">
              <w:rPr>
                <w:sz w:val="22"/>
                <w:szCs w:val="22"/>
              </w:rPr>
              <w:t>41.2%</w:t>
            </w:r>
          </w:p>
        </w:tc>
        <w:tc>
          <w:tcPr>
            <w:tcW w:w="830" w:type="dxa"/>
          </w:tcPr>
          <w:p w:rsidR="005101D7" w:rsidRPr="00337A9E" w:rsidRDefault="000766A4" w:rsidP="002A65E1">
            <w:pPr>
              <w:rPr>
                <w:sz w:val="22"/>
                <w:szCs w:val="22"/>
              </w:rPr>
            </w:pPr>
            <w:r w:rsidRPr="00337A9E">
              <w:rPr>
                <w:sz w:val="22"/>
                <w:szCs w:val="22"/>
              </w:rPr>
              <w:t>27.7%</w:t>
            </w:r>
          </w:p>
        </w:tc>
        <w:tc>
          <w:tcPr>
            <w:tcW w:w="933" w:type="dxa"/>
          </w:tcPr>
          <w:p w:rsidR="005101D7" w:rsidRPr="00337A9E" w:rsidRDefault="000766A4" w:rsidP="002A65E1">
            <w:pPr>
              <w:rPr>
                <w:sz w:val="22"/>
                <w:szCs w:val="22"/>
              </w:rPr>
            </w:pPr>
            <w:r w:rsidRPr="00337A9E">
              <w:rPr>
                <w:sz w:val="22"/>
                <w:szCs w:val="22"/>
              </w:rPr>
              <w:t>9.2%</w:t>
            </w:r>
          </w:p>
        </w:tc>
        <w:tc>
          <w:tcPr>
            <w:tcW w:w="933" w:type="dxa"/>
          </w:tcPr>
          <w:p w:rsidR="005101D7" w:rsidRPr="00337A9E" w:rsidRDefault="000766A4" w:rsidP="002A65E1">
            <w:pPr>
              <w:rPr>
                <w:sz w:val="22"/>
                <w:szCs w:val="22"/>
              </w:rPr>
            </w:pPr>
            <w:r w:rsidRPr="00337A9E">
              <w:rPr>
                <w:sz w:val="22"/>
                <w:szCs w:val="22"/>
              </w:rPr>
              <w:t>1.7%</w:t>
            </w:r>
          </w:p>
        </w:tc>
        <w:tc>
          <w:tcPr>
            <w:tcW w:w="696" w:type="dxa"/>
          </w:tcPr>
          <w:p w:rsidR="005101D7" w:rsidRPr="00337A9E" w:rsidRDefault="005101D7" w:rsidP="002A65E1">
            <w:pPr>
              <w:rPr>
                <w:sz w:val="22"/>
                <w:szCs w:val="22"/>
              </w:rPr>
            </w:pPr>
            <w:r w:rsidRPr="00337A9E">
              <w:rPr>
                <w:sz w:val="22"/>
                <w:szCs w:val="22"/>
              </w:rPr>
              <w:t>2.38</w:t>
            </w:r>
          </w:p>
        </w:tc>
      </w:tr>
      <w:tr w:rsidR="0093636B" w:rsidRPr="00DC3357" w:rsidTr="000766A4">
        <w:tc>
          <w:tcPr>
            <w:tcW w:w="0" w:type="auto"/>
          </w:tcPr>
          <w:p w:rsidR="000766A4" w:rsidRPr="00337A9E" w:rsidRDefault="000766A4" w:rsidP="002A65E1">
            <w:pPr>
              <w:rPr>
                <w:sz w:val="22"/>
                <w:szCs w:val="22"/>
              </w:rPr>
            </w:pPr>
            <w:r w:rsidRPr="00337A9E">
              <w:rPr>
                <w:sz w:val="22"/>
                <w:szCs w:val="22"/>
              </w:rPr>
              <w:t>Agency staff clearly explain the order in which people receive services</w:t>
            </w:r>
          </w:p>
        </w:tc>
        <w:tc>
          <w:tcPr>
            <w:tcW w:w="0" w:type="auto"/>
          </w:tcPr>
          <w:p w:rsidR="000766A4" w:rsidRPr="00337A9E" w:rsidRDefault="000766A4" w:rsidP="002A65E1">
            <w:pPr>
              <w:rPr>
                <w:sz w:val="22"/>
                <w:szCs w:val="22"/>
              </w:rPr>
            </w:pPr>
            <w:r w:rsidRPr="00337A9E">
              <w:rPr>
                <w:sz w:val="22"/>
                <w:szCs w:val="22"/>
              </w:rPr>
              <w:t>15.9%</w:t>
            </w:r>
          </w:p>
        </w:tc>
        <w:tc>
          <w:tcPr>
            <w:tcW w:w="0" w:type="auto"/>
          </w:tcPr>
          <w:p w:rsidR="000766A4" w:rsidRPr="00337A9E" w:rsidRDefault="000766A4" w:rsidP="002A65E1">
            <w:pPr>
              <w:rPr>
                <w:sz w:val="22"/>
                <w:szCs w:val="22"/>
              </w:rPr>
            </w:pPr>
            <w:r w:rsidRPr="00337A9E">
              <w:rPr>
                <w:sz w:val="22"/>
                <w:szCs w:val="22"/>
              </w:rPr>
              <w:t>36.9%</w:t>
            </w:r>
          </w:p>
        </w:tc>
        <w:tc>
          <w:tcPr>
            <w:tcW w:w="0" w:type="auto"/>
          </w:tcPr>
          <w:p w:rsidR="000766A4" w:rsidRPr="00337A9E" w:rsidRDefault="000766A4" w:rsidP="002A65E1">
            <w:pPr>
              <w:rPr>
                <w:sz w:val="22"/>
                <w:szCs w:val="22"/>
              </w:rPr>
            </w:pPr>
            <w:r w:rsidRPr="00337A9E">
              <w:rPr>
                <w:sz w:val="22"/>
                <w:szCs w:val="22"/>
              </w:rPr>
              <w:t>28.4%</w:t>
            </w:r>
          </w:p>
        </w:tc>
        <w:tc>
          <w:tcPr>
            <w:tcW w:w="0" w:type="auto"/>
          </w:tcPr>
          <w:p w:rsidR="000766A4" w:rsidRPr="00337A9E" w:rsidRDefault="000766A4" w:rsidP="002A65E1">
            <w:pPr>
              <w:rPr>
                <w:sz w:val="22"/>
                <w:szCs w:val="22"/>
              </w:rPr>
            </w:pPr>
            <w:r w:rsidRPr="00337A9E">
              <w:rPr>
                <w:sz w:val="22"/>
                <w:szCs w:val="22"/>
              </w:rPr>
              <w:t>13.5%</w:t>
            </w:r>
          </w:p>
        </w:tc>
        <w:tc>
          <w:tcPr>
            <w:tcW w:w="0" w:type="auto"/>
          </w:tcPr>
          <w:p w:rsidR="000766A4" w:rsidRPr="00337A9E" w:rsidRDefault="000766A4" w:rsidP="002A65E1">
            <w:pPr>
              <w:rPr>
                <w:sz w:val="22"/>
                <w:szCs w:val="22"/>
              </w:rPr>
            </w:pPr>
            <w:r w:rsidRPr="00337A9E">
              <w:rPr>
                <w:sz w:val="22"/>
                <w:szCs w:val="22"/>
              </w:rPr>
              <w:t>00.0%</w:t>
            </w:r>
          </w:p>
        </w:tc>
        <w:tc>
          <w:tcPr>
            <w:tcW w:w="0" w:type="auto"/>
          </w:tcPr>
          <w:p w:rsidR="000766A4" w:rsidRPr="00337A9E" w:rsidRDefault="000766A4" w:rsidP="002A65E1">
            <w:pPr>
              <w:rPr>
                <w:sz w:val="22"/>
                <w:szCs w:val="22"/>
              </w:rPr>
            </w:pPr>
            <w:r w:rsidRPr="00337A9E">
              <w:rPr>
                <w:sz w:val="22"/>
                <w:szCs w:val="22"/>
              </w:rPr>
              <w:t>2.42</w:t>
            </w:r>
          </w:p>
        </w:tc>
      </w:tr>
      <w:tr w:rsidR="0093636B" w:rsidRPr="00DC3357" w:rsidTr="000766A4">
        <w:tc>
          <w:tcPr>
            <w:tcW w:w="0" w:type="auto"/>
          </w:tcPr>
          <w:p w:rsidR="000766A4" w:rsidRPr="00337A9E" w:rsidRDefault="000766A4" w:rsidP="002A65E1">
            <w:pPr>
              <w:rPr>
                <w:sz w:val="22"/>
                <w:szCs w:val="22"/>
              </w:rPr>
            </w:pPr>
            <w:r w:rsidRPr="00337A9E">
              <w:rPr>
                <w:sz w:val="22"/>
                <w:szCs w:val="22"/>
              </w:rPr>
              <w:t>Agency staff gave me information about my rights</w:t>
            </w:r>
          </w:p>
        </w:tc>
        <w:tc>
          <w:tcPr>
            <w:tcW w:w="0" w:type="auto"/>
          </w:tcPr>
          <w:p w:rsidR="000766A4" w:rsidRPr="00337A9E" w:rsidRDefault="000766A4" w:rsidP="002A65E1">
            <w:pPr>
              <w:rPr>
                <w:sz w:val="22"/>
                <w:szCs w:val="22"/>
              </w:rPr>
            </w:pPr>
            <w:r w:rsidRPr="00337A9E">
              <w:rPr>
                <w:sz w:val="22"/>
                <w:szCs w:val="22"/>
              </w:rPr>
              <w:t>16.9%</w:t>
            </w:r>
          </w:p>
        </w:tc>
        <w:tc>
          <w:tcPr>
            <w:tcW w:w="0" w:type="auto"/>
          </w:tcPr>
          <w:p w:rsidR="000766A4" w:rsidRPr="00337A9E" w:rsidRDefault="000766A4" w:rsidP="002A65E1">
            <w:pPr>
              <w:rPr>
                <w:sz w:val="22"/>
                <w:szCs w:val="22"/>
              </w:rPr>
            </w:pPr>
            <w:r w:rsidRPr="00337A9E">
              <w:rPr>
                <w:sz w:val="22"/>
                <w:szCs w:val="22"/>
              </w:rPr>
              <w:t>45.5%</w:t>
            </w:r>
          </w:p>
        </w:tc>
        <w:tc>
          <w:tcPr>
            <w:tcW w:w="0" w:type="auto"/>
          </w:tcPr>
          <w:p w:rsidR="000766A4" w:rsidRPr="00337A9E" w:rsidRDefault="000766A4" w:rsidP="002A65E1">
            <w:pPr>
              <w:rPr>
                <w:sz w:val="22"/>
                <w:szCs w:val="22"/>
              </w:rPr>
            </w:pPr>
            <w:r w:rsidRPr="00337A9E">
              <w:rPr>
                <w:sz w:val="22"/>
                <w:szCs w:val="22"/>
              </w:rPr>
              <w:t>25.3%</w:t>
            </w:r>
          </w:p>
        </w:tc>
        <w:tc>
          <w:tcPr>
            <w:tcW w:w="0" w:type="auto"/>
          </w:tcPr>
          <w:p w:rsidR="000766A4" w:rsidRPr="00337A9E" w:rsidRDefault="000766A4" w:rsidP="002A65E1">
            <w:pPr>
              <w:rPr>
                <w:sz w:val="22"/>
                <w:szCs w:val="22"/>
              </w:rPr>
            </w:pPr>
            <w:r w:rsidRPr="00337A9E">
              <w:rPr>
                <w:sz w:val="22"/>
                <w:szCs w:val="22"/>
              </w:rPr>
              <w:t>7.2%</w:t>
            </w:r>
          </w:p>
        </w:tc>
        <w:tc>
          <w:tcPr>
            <w:tcW w:w="0" w:type="auto"/>
          </w:tcPr>
          <w:p w:rsidR="000766A4" w:rsidRPr="00337A9E" w:rsidRDefault="000766A4" w:rsidP="002A65E1">
            <w:pPr>
              <w:rPr>
                <w:sz w:val="22"/>
                <w:szCs w:val="22"/>
              </w:rPr>
            </w:pPr>
            <w:r w:rsidRPr="00337A9E">
              <w:rPr>
                <w:sz w:val="22"/>
                <w:szCs w:val="22"/>
              </w:rPr>
              <w:t>00.0%</w:t>
            </w:r>
          </w:p>
        </w:tc>
        <w:tc>
          <w:tcPr>
            <w:tcW w:w="0" w:type="auto"/>
          </w:tcPr>
          <w:p w:rsidR="000766A4" w:rsidRPr="00337A9E" w:rsidRDefault="000766A4" w:rsidP="002A65E1">
            <w:pPr>
              <w:rPr>
                <w:sz w:val="22"/>
                <w:szCs w:val="22"/>
              </w:rPr>
            </w:pPr>
            <w:r w:rsidRPr="00337A9E">
              <w:rPr>
                <w:sz w:val="22"/>
                <w:szCs w:val="22"/>
              </w:rPr>
              <w:t>2.24</w:t>
            </w:r>
          </w:p>
        </w:tc>
      </w:tr>
      <w:tr w:rsidR="0093636B" w:rsidRPr="00DC3357" w:rsidTr="000766A4">
        <w:trPr>
          <w:trHeight w:val="584"/>
        </w:trPr>
        <w:tc>
          <w:tcPr>
            <w:tcW w:w="0" w:type="auto"/>
          </w:tcPr>
          <w:p w:rsidR="000766A4" w:rsidRPr="00337A9E" w:rsidRDefault="000766A4" w:rsidP="002A65E1">
            <w:pPr>
              <w:rPr>
                <w:sz w:val="22"/>
                <w:szCs w:val="22"/>
              </w:rPr>
            </w:pPr>
            <w:r w:rsidRPr="00337A9E">
              <w:rPr>
                <w:sz w:val="22"/>
                <w:szCs w:val="22"/>
              </w:rPr>
              <w:t>The waiting time to receive services from when I requested them is reasonable</w:t>
            </w:r>
          </w:p>
        </w:tc>
        <w:tc>
          <w:tcPr>
            <w:tcW w:w="0" w:type="auto"/>
          </w:tcPr>
          <w:p w:rsidR="000766A4" w:rsidRPr="00337A9E" w:rsidRDefault="000766A4" w:rsidP="002A65E1">
            <w:pPr>
              <w:rPr>
                <w:sz w:val="22"/>
                <w:szCs w:val="22"/>
              </w:rPr>
            </w:pPr>
            <w:r w:rsidRPr="00337A9E">
              <w:rPr>
                <w:sz w:val="22"/>
                <w:szCs w:val="22"/>
              </w:rPr>
              <w:t>15.9%</w:t>
            </w:r>
          </w:p>
        </w:tc>
        <w:tc>
          <w:tcPr>
            <w:tcW w:w="0" w:type="auto"/>
          </w:tcPr>
          <w:p w:rsidR="000766A4" w:rsidRPr="00337A9E" w:rsidRDefault="000766A4" w:rsidP="002A65E1">
            <w:pPr>
              <w:rPr>
                <w:sz w:val="22"/>
                <w:szCs w:val="22"/>
              </w:rPr>
            </w:pPr>
            <w:r w:rsidRPr="00337A9E">
              <w:rPr>
                <w:sz w:val="22"/>
                <w:szCs w:val="22"/>
              </w:rPr>
              <w:t>37.8%</w:t>
            </w:r>
          </w:p>
        </w:tc>
        <w:tc>
          <w:tcPr>
            <w:tcW w:w="0" w:type="auto"/>
          </w:tcPr>
          <w:p w:rsidR="000766A4" w:rsidRPr="00337A9E" w:rsidRDefault="000766A4" w:rsidP="002A65E1">
            <w:pPr>
              <w:rPr>
                <w:sz w:val="22"/>
                <w:szCs w:val="22"/>
              </w:rPr>
            </w:pPr>
            <w:r w:rsidRPr="00337A9E">
              <w:rPr>
                <w:sz w:val="22"/>
                <w:szCs w:val="22"/>
              </w:rPr>
              <w:t>28.2%</w:t>
            </w:r>
          </w:p>
        </w:tc>
        <w:tc>
          <w:tcPr>
            <w:tcW w:w="0" w:type="auto"/>
          </w:tcPr>
          <w:p w:rsidR="000766A4" w:rsidRPr="00337A9E" w:rsidRDefault="000766A4" w:rsidP="002A65E1">
            <w:pPr>
              <w:rPr>
                <w:sz w:val="22"/>
                <w:szCs w:val="22"/>
              </w:rPr>
            </w:pPr>
            <w:r w:rsidRPr="00337A9E">
              <w:rPr>
                <w:sz w:val="22"/>
                <w:szCs w:val="22"/>
              </w:rPr>
              <w:t>9.6%</w:t>
            </w:r>
          </w:p>
        </w:tc>
        <w:tc>
          <w:tcPr>
            <w:tcW w:w="0" w:type="auto"/>
          </w:tcPr>
          <w:p w:rsidR="000766A4" w:rsidRPr="00337A9E" w:rsidRDefault="000766A4" w:rsidP="002A65E1">
            <w:pPr>
              <w:rPr>
                <w:sz w:val="22"/>
                <w:szCs w:val="22"/>
              </w:rPr>
            </w:pPr>
            <w:r w:rsidRPr="00337A9E">
              <w:rPr>
                <w:sz w:val="22"/>
                <w:szCs w:val="22"/>
              </w:rPr>
              <w:t>3.4%</w:t>
            </w:r>
          </w:p>
        </w:tc>
        <w:tc>
          <w:tcPr>
            <w:tcW w:w="0" w:type="auto"/>
          </w:tcPr>
          <w:p w:rsidR="000766A4" w:rsidRPr="00337A9E" w:rsidRDefault="000766A4" w:rsidP="002A65E1">
            <w:pPr>
              <w:rPr>
                <w:sz w:val="22"/>
                <w:szCs w:val="22"/>
              </w:rPr>
            </w:pPr>
            <w:r w:rsidRPr="00337A9E">
              <w:rPr>
                <w:sz w:val="22"/>
                <w:szCs w:val="22"/>
              </w:rPr>
              <w:t>2.44</w:t>
            </w:r>
          </w:p>
        </w:tc>
      </w:tr>
      <w:tr w:rsidR="00337A9E" w:rsidRPr="00DC3357" w:rsidTr="00337A9E">
        <w:trPr>
          <w:trHeight w:val="77"/>
        </w:trPr>
        <w:tc>
          <w:tcPr>
            <w:tcW w:w="4512" w:type="dxa"/>
          </w:tcPr>
          <w:p w:rsidR="000766A4" w:rsidRPr="00337A9E" w:rsidRDefault="000766A4" w:rsidP="002A65E1">
            <w:pPr>
              <w:rPr>
                <w:sz w:val="22"/>
                <w:szCs w:val="22"/>
              </w:rPr>
            </w:pPr>
            <w:r w:rsidRPr="00337A9E">
              <w:rPr>
                <w:sz w:val="22"/>
                <w:szCs w:val="22"/>
              </w:rPr>
              <w:t>Agency staff treated me with respect</w:t>
            </w:r>
          </w:p>
        </w:tc>
        <w:tc>
          <w:tcPr>
            <w:tcW w:w="916" w:type="dxa"/>
          </w:tcPr>
          <w:p w:rsidR="000766A4" w:rsidRPr="00337A9E" w:rsidRDefault="000766A4" w:rsidP="002A65E1">
            <w:pPr>
              <w:rPr>
                <w:sz w:val="22"/>
                <w:szCs w:val="22"/>
              </w:rPr>
            </w:pPr>
            <w:r w:rsidRPr="00337A9E">
              <w:rPr>
                <w:sz w:val="22"/>
                <w:szCs w:val="22"/>
              </w:rPr>
              <w:t>21.0%</w:t>
            </w:r>
          </w:p>
        </w:tc>
        <w:tc>
          <w:tcPr>
            <w:tcW w:w="756" w:type="dxa"/>
          </w:tcPr>
          <w:p w:rsidR="000766A4" w:rsidRPr="00337A9E" w:rsidRDefault="000766A4" w:rsidP="002A65E1">
            <w:pPr>
              <w:rPr>
                <w:sz w:val="22"/>
                <w:szCs w:val="22"/>
              </w:rPr>
            </w:pPr>
            <w:r w:rsidRPr="00337A9E">
              <w:rPr>
                <w:sz w:val="22"/>
                <w:szCs w:val="22"/>
              </w:rPr>
              <w:t>32.5%</w:t>
            </w:r>
          </w:p>
        </w:tc>
        <w:tc>
          <w:tcPr>
            <w:tcW w:w="830" w:type="dxa"/>
          </w:tcPr>
          <w:p w:rsidR="000766A4" w:rsidRPr="00337A9E" w:rsidRDefault="000766A4" w:rsidP="002A65E1">
            <w:pPr>
              <w:rPr>
                <w:sz w:val="22"/>
                <w:szCs w:val="22"/>
              </w:rPr>
            </w:pPr>
            <w:r w:rsidRPr="00337A9E">
              <w:rPr>
                <w:sz w:val="22"/>
                <w:szCs w:val="22"/>
              </w:rPr>
              <w:t>17.1%</w:t>
            </w:r>
          </w:p>
        </w:tc>
        <w:tc>
          <w:tcPr>
            <w:tcW w:w="933" w:type="dxa"/>
          </w:tcPr>
          <w:p w:rsidR="000766A4" w:rsidRPr="00337A9E" w:rsidRDefault="000766A4" w:rsidP="002A65E1">
            <w:pPr>
              <w:rPr>
                <w:sz w:val="22"/>
                <w:szCs w:val="22"/>
              </w:rPr>
            </w:pPr>
            <w:r w:rsidRPr="00337A9E">
              <w:rPr>
                <w:sz w:val="22"/>
                <w:szCs w:val="22"/>
              </w:rPr>
              <w:t>21.0%</w:t>
            </w:r>
          </w:p>
        </w:tc>
        <w:tc>
          <w:tcPr>
            <w:tcW w:w="933" w:type="dxa"/>
          </w:tcPr>
          <w:p w:rsidR="000766A4" w:rsidRPr="00337A9E" w:rsidRDefault="000766A4" w:rsidP="002A65E1">
            <w:pPr>
              <w:rPr>
                <w:sz w:val="22"/>
                <w:szCs w:val="22"/>
              </w:rPr>
            </w:pPr>
            <w:r w:rsidRPr="00337A9E">
              <w:rPr>
                <w:sz w:val="22"/>
                <w:szCs w:val="22"/>
              </w:rPr>
              <w:t>3.4%</w:t>
            </w:r>
          </w:p>
        </w:tc>
        <w:tc>
          <w:tcPr>
            <w:tcW w:w="696" w:type="dxa"/>
          </w:tcPr>
          <w:p w:rsidR="000766A4" w:rsidRPr="00337A9E" w:rsidRDefault="000766A4" w:rsidP="002A65E1">
            <w:pPr>
              <w:rPr>
                <w:sz w:val="22"/>
                <w:szCs w:val="22"/>
              </w:rPr>
            </w:pPr>
            <w:r w:rsidRPr="00337A9E">
              <w:rPr>
                <w:sz w:val="22"/>
                <w:szCs w:val="22"/>
              </w:rPr>
              <w:t>2.51</w:t>
            </w:r>
          </w:p>
        </w:tc>
      </w:tr>
      <w:tr w:rsidR="0093636B" w:rsidRPr="00DC3357" w:rsidTr="000766A4">
        <w:tc>
          <w:tcPr>
            <w:tcW w:w="0" w:type="auto"/>
          </w:tcPr>
          <w:p w:rsidR="000766A4" w:rsidRPr="00337A9E" w:rsidRDefault="000766A4" w:rsidP="002A65E1">
            <w:pPr>
              <w:rPr>
                <w:sz w:val="22"/>
                <w:szCs w:val="22"/>
              </w:rPr>
            </w:pPr>
            <w:r w:rsidRPr="00337A9E">
              <w:rPr>
                <w:sz w:val="22"/>
                <w:szCs w:val="22"/>
              </w:rPr>
              <w:t>Agency staff were respectful of my cultural background</w:t>
            </w:r>
          </w:p>
        </w:tc>
        <w:tc>
          <w:tcPr>
            <w:tcW w:w="0" w:type="auto"/>
          </w:tcPr>
          <w:p w:rsidR="000766A4" w:rsidRPr="00337A9E" w:rsidRDefault="000766A4" w:rsidP="002A65E1">
            <w:pPr>
              <w:rPr>
                <w:sz w:val="22"/>
                <w:szCs w:val="22"/>
              </w:rPr>
            </w:pPr>
            <w:r w:rsidRPr="00337A9E">
              <w:rPr>
                <w:sz w:val="22"/>
                <w:szCs w:val="22"/>
              </w:rPr>
              <w:t>21.2%</w:t>
            </w:r>
          </w:p>
        </w:tc>
        <w:tc>
          <w:tcPr>
            <w:tcW w:w="0" w:type="auto"/>
          </w:tcPr>
          <w:p w:rsidR="000766A4" w:rsidRPr="00337A9E" w:rsidRDefault="000766A4" w:rsidP="002A65E1">
            <w:pPr>
              <w:rPr>
                <w:sz w:val="22"/>
                <w:szCs w:val="22"/>
              </w:rPr>
            </w:pPr>
            <w:r w:rsidRPr="00337A9E">
              <w:rPr>
                <w:sz w:val="22"/>
                <w:szCs w:val="22"/>
              </w:rPr>
              <w:t>35.7%</w:t>
            </w:r>
          </w:p>
        </w:tc>
        <w:tc>
          <w:tcPr>
            <w:tcW w:w="0" w:type="auto"/>
          </w:tcPr>
          <w:p w:rsidR="000766A4" w:rsidRPr="00337A9E" w:rsidRDefault="000766A4" w:rsidP="002A65E1">
            <w:pPr>
              <w:rPr>
                <w:sz w:val="22"/>
                <w:szCs w:val="22"/>
              </w:rPr>
            </w:pPr>
            <w:r w:rsidRPr="00337A9E">
              <w:rPr>
                <w:sz w:val="22"/>
                <w:szCs w:val="22"/>
              </w:rPr>
              <w:t>23.4%</w:t>
            </w:r>
          </w:p>
        </w:tc>
        <w:tc>
          <w:tcPr>
            <w:tcW w:w="0" w:type="auto"/>
          </w:tcPr>
          <w:p w:rsidR="000766A4" w:rsidRPr="00337A9E" w:rsidRDefault="000766A4" w:rsidP="002A65E1">
            <w:pPr>
              <w:rPr>
                <w:sz w:val="22"/>
                <w:szCs w:val="22"/>
              </w:rPr>
            </w:pPr>
            <w:r w:rsidRPr="00337A9E">
              <w:rPr>
                <w:sz w:val="22"/>
                <w:szCs w:val="22"/>
              </w:rPr>
              <w:t>13.3%</w:t>
            </w:r>
          </w:p>
        </w:tc>
        <w:tc>
          <w:tcPr>
            <w:tcW w:w="0" w:type="auto"/>
          </w:tcPr>
          <w:p w:rsidR="000766A4" w:rsidRPr="00337A9E" w:rsidRDefault="000766A4" w:rsidP="002A65E1">
            <w:pPr>
              <w:rPr>
                <w:sz w:val="22"/>
                <w:szCs w:val="22"/>
              </w:rPr>
            </w:pPr>
            <w:r w:rsidRPr="00337A9E">
              <w:rPr>
                <w:sz w:val="22"/>
                <w:szCs w:val="22"/>
              </w:rPr>
              <w:t>1.4%</w:t>
            </w:r>
          </w:p>
        </w:tc>
        <w:tc>
          <w:tcPr>
            <w:tcW w:w="0" w:type="auto"/>
          </w:tcPr>
          <w:p w:rsidR="000766A4" w:rsidRPr="00337A9E" w:rsidRDefault="000766A4" w:rsidP="002A65E1">
            <w:pPr>
              <w:rPr>
                <w:sz w:val="22"/>
                <w:szCs w:val="22"/>
              </w:rPr>
            </w:pPr>
            <w:r w:rsidRPr="00337A9E">
              <w:rPr>
                <w:sz w:val="22"/>
                <w:szCs w:val="22"/>
              </w:rPr>
              <w:t>2.35</w:t>
            </w:r>
          </w:p>
        </w:tc>
      </w:tr>
      <w:tr w:rsidR="0093636B" w:rsidRPr="00DC3357" w:rsidTr="000766A4">
        <w:tc>
          <w:tcPr>
            <w:tcW w:w="0" w:type="auto"/>
          </w:tcPr>
          <w:p w:rsidR="0093636B" w:rsidRPr="00337A9E" w:rsidRDefault="0093636B" w:rsidP="0093636B">
            <w:pPr>
              <w:jc w:val="center"/>
            </w:pPr>
            <w:r>
              <w:lastRenderedPageBreak/>
              <w:t>Item</w:t>
            </w:r>
          </w:p>
        </w:tc>
        <w:tc>
          <w:tcPr>
            <w:tcW w:w="0" w:type="auto"/>
          </w:tcPr>
          <w:p w:rsidR="0093636B" w:rsidRDefault="0093636B" w:rsidP="002A65E1">
            <w:r>
              <w:t xml:space="preserve">Strongly </w:t>
            </w:r>
          </w:p>
          <w:p w:rsidR="0093636B" w:rsidRDefault="0093636B" w:rsidP="002A65E1">
            <w:r>
              <w:t>Agree</w:t>
            </w:r>
          </w:p>
          <w:p w:rsidR="0093636B" w:rsidRPr="00337A9E" w:rsidRDefault="0093636B" w:rsidP="002A65E1">
            <w:r>
              <w:t xml:space="preserve">     1</w:t>
            </w:r>
          </w:p>
        </w:tc>
        <w:tc>
          <w:tcPr>
            <w:tcW w:w="0" w:type="auto"/>
          </w:tcPr>
          <w:p w:rsidR="0093636B" w:rsidRDefault="0093636B" w:rsidP="002A65E1">
            <w:r>
              <w:t>Agree</w:t>
            </w:r>
          </w:p>
          <w:p w:rsidR="0093636B" w:rsidRDefault="0093636B" w:rsidP="002A65E1"/>
          <w:p w:rsidR="0093636B" w:rsidRPr="00337A9E" w:rsidRDefault="0093636B" w:rsidP="002A65E1">
            <w:r>
              <w:t xml:space="preserve">    2</w:t>
            </w:r>
          </w:p>
        </w:tc>
        <w:tc>
          <w:tcPr>
            <w:tcW w:w="0" w:type="auto"/>
          </w:tcPr>
          <w:p w:rsidR="0093636B" w:rsidRDefault="0093636B" w:rsidP="002A65E1">
            <w:r>
              <w:t>Neutral</w:t>
            </w:r>
          </w:p>
          <w:p w:rsidR="0093636B" w:rsidRDefault="0093636B" w:rsidP="002A65E1"/>
          <w:p w:rsidR="0093636B" w:rsidRPr="00337A9E" w:rsidRDefault="0093636B" w:rsidP="002A65E1">
            <w:r>
              <w:t xml:space="preserve">    3</w:t>
            </w:r>
          </w:p>
        </w:tc>
        <w:tc>
          <w:tcPr>
            <w:tcW w:w="0" w:type="auto"/>
          </w:tcPr>
          <w:p w:rsidR="0093636B" w:rsidRDefault="0093636B" w:rsidP="002A65E1">
            <w:r>
              <w:t>Disagree</w:t>
            </w:r>
          </w:p>
          <w:p w:rsidR="0093636B" w:rsidRDefault="0093636B" w:rsidP="002A65E1"/>
          <w:p w:rsidR="0093636B" w:rsidRPr="00337A9E" w:rsidRDefault="0093636B" w:rsidP="002A65E1">
            <w:r>
              <w:t xml:space="preserve">     4</w:t>
            </w:r>
          </w:p>
        </w:tc>
        <w:tc>
          <w:tcPr>
            <w:tcW w:w="0" w:type="auto"/>
          </w:tcPr>
          <w:p w:rsidR="0093636B" w:rsidRDefault="0093636B" w:rsidP="002A65E1">
            <w:r>
              <w:t>Strongly Disagree</w:t>
            </w:r>
          </w:p>
          <w:p w:rsidR="0093636B" w:rsidRPr="00337A9E" w:rsidRDefault="0093636B" w:rsidP="002A65E1">
            <w:r>
              <w:t xml:space="preserve">      5</w:t>
            </w:r>
          </w:p>
        </w:tc>
        <w:tc>
          <w:tcPr>
            <w:tcW w:w="0" w:type="auto"/>
          </w:tcPr>
          <w:p w:rsidR="0093636B" w:rsidRPr="00337A9E" w:rsidRDefault="0093636B" w:rsidP="002A65E1">
            <w:r>
              <w:t>Mean</w:t>
            </w:r>
          </w:p>
        </w:tc>
      </w:tr>
      <w:tr w:rsidR="0093636B" w:rsidRPr="00DC3357" w:rsidTr="000766A4">
        <w:tc>
          <w:tcPr>
            <w:tcW w:w="0" w:type="auto"/>
          </w:tcPr>
          <w:p w:rsidR="000766A4" w:rsidRPr="00337A9E" w:rsidRDefault="000766A4" w:rsidP="002A65E1">
            <w:pPr>
              <w:rPr>
                <w:sz w:val="22"/>
                <w:szCs w:val="22"/>
              </w:rPr>
            </w:pPr>
            <w:r w:rsidRPr="00337A9E">
              <w:rPr>
                <w:sz w:val="22"/>
                <w:szCs w:val="22"/>
              </w:rPr>
              <w:t>Agency staff were friendly</w:t>
            </w:r>
          </w:p>
        </w:tc>
        <w:tc>
          <w:tcPr>
            <w:tcW w:w="0" w:type="auto"/>
          </w:tcPr>
          <w:p w:rsidR="000766A4" w:rsidRPr="00337A9E" w:rsidRDefault="000766A4" w:rsidP="002A65E1">
            <w:pPr>
              <w:rPr>
                <w:sz w:val="22"/>
                <w:szCs w:val="22"/>
              </w:rPr>
            </w:pPr>
            <w:r w:rsidRPr="00337A9E">
              <w:rPr>
                <w:sz w:val="22"/>
                <w:szCs w:val="22"/>
              </w:rPr>
              <w:t>17.6%</w:t>
            </w:r>
          </w:p>
        </w:tc>
        <w:tc>
          <w:tcPr>
            <w:tcW w:w="0" w:type="auto"/>
          </w:tcPr>
          <w:p w:rsidR="000766A4" w:rsidRPr="00337A9E" w:rsidRDefault="000766A4" w:rsidP="002A65E1">
            <w:pPr>
              <w:rPr>
                <w:sz w:val="22"/>
                <w:szCs w:val="22"/>
              </w:rPr>
            </w:pPr>
            <w:r w:rsidRPr="00337A9E">
              <w:rPr>
                <w:sz w:val="22"/>
                <w:szCs w:val="22"/>
              </w:rPr>
              <w:t>35.7%</w:t>
            </w:r>
          </w:p>
        </w:tc>
        <w:tc>
          <w:tcPr>
            <w:tcW w:w="0" w:type="auto"/>
          </w:tcPr>
          <w:p w:rsidR="000766A4" w:rsidRPr="00337A9E" w:rsidRDefault="000766A4" w:rsidP="002A65E1">
            <w:pPr>
              <w:rPr>
                <w:sz w:val="22"/>
                <w:szCs w:val="22"/>
              </w:rPr>
            </w:pPr>
            <w:r w:rsidRPr="00337A9E">
              <w:rPr>
                <w:sz w:val="22"/>
                <w:szCs w:val="22"/>
              </w:rPr>
              <w:t>16.6%</w:t>
            </w:r>
          </w:p>
        </w:tc>
        <w:tc>
          <w:tcPr>
            <w:tcW w:w="0" w:type="auto"/>
          </w:tcPr>
          <w:p w:rsidR="000766A4" w:rsidRPr="00337A9E" w:rsidRDefault="000766A4" w:rsidP="002A65E1">
            <w:pPr>
              <w:rPr>
                <w:sz w:val="22"/>
                <w:szCs w:val="22"/>
              </w:rPr>
            </w:pPr>
            <w:r w:rsidRPr="00337A9E">
              <w:rPr>
                <w:sz w:val="22"/>
                <w:szCs w:val="22"/>
              </w:rPr>
              <w:t>20.2%</w:t>
            </w:r>
          </w:p>
        </w:tc>
        <w:tc>
          <w:tcPr>
            <w:tcW w:w="0" w:type="auto"/>
          </w:tcPr>
          <w:p w:rsidR="000766A4" w:rsidRPr="00337A9E" w:rsidRDefault="000766A4" w:rsidP="002A65E1">
            <w:pPr>
              <w:rPr>
                <w:sz w:val="22"/>
                <w:szCs w:val="22"/>
              </w:rPr>
            </w:pPr>
            <w:r w:rsidRPr="00337A9E">
              <w:rPr>
                <w:sz w:val="22"/>
                <w:szCs w:val="22"/>
              </w:rPr>
              <w:t>4.8%</w:t>
            </w:r>
          </w:p>
        </w:tc>
        <w:tc>
          <w:tcPr>
            <w:tcW w:w="0" w:type="auto"/>
          </w:tcPr>
          <w:p w:rsidR="000766A4" w:rsidRPr="00337A9E" w:rsidRDefault="000766A4" w:rsidP="002A65E1">
            <w:pPr>
              <w:rPr>
                <w:sz w:val="22"/>
                <w:szCs w:val="22"/>
              </w:rPr>
            </w:pPr>
            <w:r w:rsidRPr="00337A9E">
              <w:rPr>
                <w:sz w:val="22"/>
                <w:szCs w:val="22"/>
              </w:rPr>
              <w:t>2.57</w:t>
            </w:r>
          </w:p>
        </w:tc>
      </w:tr>
      <w:tr w:rsidR="00337A9E" w:rsidRPr="00DC3357" w:rsidTr="00337A9E">
        <w:tc>
          <w:tcPr>
            <w:tcW w:w="4512" w:type="dxa"/>
          </w:tcPr>
          <w:p w:rsidR="000766A4" w:rsidRPr="00337A9E" w:rsidRDefault="000766A4" w:rsidP="002A65E1">
            <w:pPr>
              <w:rPr>
                <w:sz w:val="22"/>
                <w:szCs w:val="22"/>
              </w:rPr>
            </w:pPr>
            <w:r w:rsidRPr="00337A9E">
              <w:rPr>
                <w:sz w:val="22"/>
                <w:szCs w:val="22"/>
              </w:rPr>
              <w:t>Agency staff see me as someone worth helping</w:t>
            </w:r>
          </w:p>
        </w:tc>
        <w:tc>
          <w:tcPr>
            <w:tcW w:w="916" w:type="dxa"/>
          </w:tcPr>
          <w:p w:rsidR="000766A4" w:rsidRPr="00337A9E" w:rsidRDefault="000766A4" w:rsidP="002A65E1">
            <w:pPr>
              <w:rPr>
                <w:sz w:val="22"/>
                <w:szCs w:val="22"/>
              </w:rPr>
            </w:pPr>
            <w:r w:rsidRPr="00337A9E">
              <w:rPr>
                <w:sz w:val="22"/>
                <w:szCs w:val="22"/>
              </w:rPr>
              <w:t>14.5%</w:t>
            </w:r>
          </w:p>
        </w:tc>
        <w:tc>
          <w:tcPr>
            <w:tcW w:w="756" w:type="dxa"/>
          </w:tcPr>
          <w:p w:rsidR="000766A4" w:rsidRPr="00337A9E" w:rsidRDefault="000766A4" w:rsidP="002A65E1">
            <w:pPr>
              <w:rPr>
                <w:sz w:val="22"/>
                <w:szCs w:val="22"/>
              </w:rPr>
            </w:pPr>
            <w:r w:rsidRPr="00337A9E">
              <w:rPr>
                <w:sz w:val="22"/>
                <w:szCs w:val="22"/>
              </w:rPr>
              <w:t>29.6%</w:t>
            </w:r>
          </w:p>
        </w:tc>
        <w:tc>
          <w:tcPr>
            <w:tcW w:w="830" w:type="dxa"/>
          </w:tcPr>
          <w:p w:rsidR="000766A4" w:rsidRPr="00337A9E" w:rsidRDefault="000766A4" w:rsidP="002A65E1">
            <w:pPr>
              <w:rPr>
                <w:sz w:val="22"/>
                <w:szCs w:val="22"/>
              </w:rPr>
            </w:pPr>
            <w:r w:rsidRPr="00337A9E">
              <w:rPr>
                <w:sz w:val="22"/>
                <w:szCs w:val="22"/>
              </w:rPr>
              <w:t>32.0%</w:t>
            </w:r>
          </w:p>
        </w:tc>
        <w:tc>
          <w:tcPr>
            <w:tcW w:w="933" w:type="dxa"/>
          </w:tcPr>
          <w:p w:rsidR="000766A4" w:rsidRPr="00337A9E" w:rsidRDefault="000766A4" w:rsidP="002A65E1">
            <w:pPr>
              <w:rPr>
                <w:sz w:val="22"/>
                <w:szCs w:val="22"/>
              </w:rPr>
            </w:pPr>
            <w:r w:rsidRPr="00337A9E">
              <w:rPr>
                <w:sz w:val="22"/>
                <w:szCs w:val="22"/>
              </w:rPr>
              <w:t>15.4%</w:t>
            </w:r>
          </w:p>
        </w:tc>
        <w:tc>
          <w:tcPr>
            <w:tcW w:w="933" w:type="dxa"/>
          </w:tcPr>
          <w:p w:rsidR="000766A4" w:rsidRPr="00337A9E" w:rsidRDefault="000766A4" w:rsidP="002A65E1">
            <w:pPr>
              <w:rPr>
                <w:sz w:val="22"/>
                <w:szCs w:val="22"/>
              </w:rPr>
            </w:pPr>
            <w:r w:rsidRPr="00337A9E">
              <w:rPr>
                <w:sz w:val="22"/>
                <w:szCs w:val="22"/>
              </w:rPr>
              <w:t>3.4%</w:t>
            </w:r>
          </w:p>
        </w:tc>
        <w:tc>
          <w:tcPr>
            <w:tcW w:w="696" w:type="dxa"/>
          </w:tcPr>
          <w:p w:rsidR="000766A4" w:rsidRPr="00337A9E" w:rsidRDefault="000766A4" w:rsidP="002A65E1">
            <w:pPr>
              <w:rPr>
                <w:sz w:val="22"/>
                <w:szCs w:val="22"/>
              </w:rPr>
            </w:pPr>
            <w:r w:rsidRPr="00337A9E">
              <w:rPr>
                <w:sz w:val="22"/>
                <w:szCs w:val="22"/>
              </w:rPr>
              <w:t>2.62</w:t>
            </w:r>
          </w:p>
        </w:tc>
      </w:tr>
      <w:tr w:rsidR="0093636B" w:rsidRPr="00DC3357" w:rsidTr="000766A4">
        <w:tc>
          <w:tcPr>
            <w:tcW w:w="0" w:type="auto"/>
          </w:tcPr>
          <w:p w:rsidR="000766A4" w:rsidRPr="00337A9E" w:rsidRDefault="000766A4" w:rsidP="002A65E1">
            <w:pPr>
              <w:rPr>
                <w:sz w:val="22"/>
                <w:szCs w:val="22"/>
              </w:rPr>
            </w:pPr>
            <w:r w:rsidRPr="00337A9E">
              <w:rPr>
                <w:sz w:val="22"/>
                <w:szCs w:val="22"/>
              </w:rPr>
              <w:t>I feel pre</w:t>
            </w:r>
            <w:r w:rsidR="00337A9E" w:rsidRPr="00337A9E">
              <w:rPr>
                <w:sz w:val="22"/>
                <w:szCs w:val="22"/>
              </w:rPr>
              <w:t xml:space="preserve">ssured by staff to do what agency staff </w:t>
            </w:r>
            <w:r w:rsidRPr="00337A9E">
              <w:rPr>
                <w:sz w:val="22"/>
                <w:szCs w:val="22"/>
              </w:rPr>
              <w:t>want</w:t>
            </w:r>
          </w:p>
        </w:tc>
        <w:tc>
          <w:tcPr>
            <w:tcW w:w="0" w:type="auto"/>
          </w:tcPr>
          <w:p w:rsidR="000766A4" w:rsidRPr="00337A9E" w:rsidRDefault="00337A9E" w:rsidP="002A65E1">
            <w:pPr>
              <w:rPr>
                <w:sz w:val="22"/>
                <w:szCs w:val="22"/>
              </w:rPr>
            </w:pPr>
            <w:r w:rsidRPr="00337A9E">
              <w:rPr>
                <w:sz w:val="22"/>
                <w:szCs w:val="22"/>
              </w:rPr>
              <w:t>9.6%</w:t>
            </w:r>
          </w:p>
        </w:tc>
        <w:tc>
          <w:tcPr>
            <w:tcW w:w="0" w:type="auto"/>
          </w:tcPr>
          <w:p w:rsidR="000766A4" w:rsidRPr="00337A9E" w:rsidRDefault="00337A9E" w:rsidP="002A65E1">
            <w:pPr>
              <w:rPr>
                <w:sz w:val="22"/>
                <w:szCs w:val="22"/>
              </w:rPr>
            </w:pPr>
            <w:r w:rsidRPr="00337A9E">
              <w:rPr>
                <w:sz w:val="22"/>
                <w:szCs w:val="22"/>
              </w:rPr>
              <w:t>22.7%</w:t>
            </w:r>
          </w:p>
        </w:tc>
        <w:tc>
          <w:tcPr>
            <w:tcW w:w="0" w:type="auto"/>
          </w:tcPr>
          <w:p w:rsidR="000766A4" w:rsidRPr="00337A9E" w:rsidRDefault="00337A9E" w:rsidP="002A65E1">
            <w:pPr>
              <w:rPr>
                <w:sz w:val="22"/>
                <w:szCs w:val="22"/>
              </w:rPr>
            </w:pPr>
            <w:r w:rsidRPr="00337A9E">
              <w:rPr>
                <w:sz w:val="22"/>
                <w:szCs w:val="22"/>
              </w:rPr>
              <w:t>39.5%</w:t>
            </w:r>
          </w:p>
        </w:tc>
        <w:tc>
          <w:tcPr>
            <w:tcW w:w="0" w:type="auto"/>
          </w:tcPr>
          <w:p w:rsidR="000766A4" w:rsidRPr="00337A9E" w:rsidRDefault="00337A9E" w:rsidP="002A65E1">
            <w:pPr>
              <w:rPr>
                <w:sz w:val="22"/>
                <w:szCs w:val="22"/>
              </w:rPr>
            </w:pPr>
            <w:r w:rsidRPr="00337A9E">
              <w:rPr>
                <w:sz w:val="22"/>
                <w:szCs w:val="22"/>
              </w:rPr>
              <w:t>15.9%</w:t>
            </w:r>
          </w:p>
        </w:tc>
        <w:tc>
          <w:tcPr>
            <w:tcW w:w="0" w:type="auto"/>
          </w:tcPr>
          <w:p w:rsidR="000766A4" w:rsidRPr="00337A9E" w:rsidRDefault="00337A9E" w:rsidP="002A65E1">
            <w:pPr>
              <w:rPr>
                <w:sz w:val="22"/>
                <w:szCs w:val="22"/>
              </w:rPr>
            </w:pPr>
            <w:r w:rsidRPr="00337A9E">
              <w:rPr>
                <w:sz w:val="22"/>
                <w:szCs w:val="22"/>
              </w:rPr>
              <w:t>7.2%</w:t>
            </w:r>
          </w:p>
        </w:tc>
        <w:tc>
          <w:tcPr>
            <w:tcW w:w="0" w:type="auto"/>
          </w:tcPr>
          <w:p w:rsidR="000766A4" w:rsidRPr="00337A9E" w:rsidRDefault="00337A9E" w:rsidP="002A65E1">
            <w:pPr>
              <w:rPr>
                <w:sz w:val="22"/>
                <w:szCs w:val="22"/>
              </w:rPr>
            </w:pPr>
            <w:r w:rsidRPr="00337A9E">
              <w:rPr>
                <w:sz w:val="22"/>
                <w:szCs w:val="22"/>
              </w:rPr>
              <w:t>2.88</w:t>
            </w:r>
          </w:p>
        </w:tc>
      </w:tr>
      <w:tr w:rsidR="0093636B" w:rsidRPr="00DC3357" w:rsidTr="000766A4">
        <w:tc>
          <w:tcPr>
            <w:tcW w:w="0" w:type="auto"/>
          </w:tcPr>
          <w:p w:rsidR="000766A4" w:rsidRPr="00337A9E" w:rsidRDefault="00337A9E" w:rsidP="002A65E1">
            <w:pPr>
              <w:rPr>
                <w:sz w:val="22"/>
                <w:szCs w:val="22"/>
              </w:rPr>
            </w:pPr>
            <w:r w:rsidRPr="00337A9E">
              <w:rPr>
                <w:sz w:val="22"/>
                <w:szCs w:val="22"/>
              </w:rPr>
              <w:t>The location of services are convenient</w:t>
            </w:r>
          </w:p>
        </w:tc>
        <w:tc>
          <w:tcPr>
            <w:tcW w:w="0" w:type="auto"/>
          </w:tcPr>
          <w:p w:rsidR="000766A4" w:rsidRPr="00337A9E" w:rsidRDefault="00337A9E" w:rsidP="002A65E1">
            <w:pPr>
              <w:rPr>
                <w:sz w:val="22"/>
                <w:szCs w:val="22"/>
              </w:rPr>
            </w:pPr>
            <w:r w:rsidRPr="00337A9E">
              <w:rPr>
                <w:sz w:val="22"/>
                <w:szCs w:val="22"/>
              </w:rPr>
              <w:t>12.8%</w:t>
            </w:r>
          </w:p>
        </w:tc>
        <w:tc>
          <w:tcPr>
            <w:tcW w:w="0" w:type="auto"/>
          </w:tcPr>
          <w:p w:rsidR="000766A4" w:rsidRPr="00337A9E" w:rsidRDefault="00337A9E" w:rsidP="002A65E1">
            <w:pPr>
              <w:rPr>
                <w:sz w:val="22"/>
                <w:szCs w:val="22"/>
              </w:rPr>
            </w:pPr>
            <w:r w:rsidRPr="00337A9E">
              <w:rPr>
                <w:sz w:val="22"/>
                <w:szCs w:val="22"/>
              </w:rPr>
              <w:t>49.6%</w:t>
            </w:r>
          </w:p>
        </w:tc>
        <w:tc>
          <w:tcPr>
            <w:tcW w:w="0" w:type="auto"/>
          </w:tcPr>
          <w:p w:rsidR="000766A4" w:rsidRPr="00337A9E" w:rsidRDefault="00337A9E" w:rsidP="002A65E1">
            <w:pPr>
              <w:rPr>
                <w:sz w:val="22"/>
                <w:szCs w:val="22"/>
              </w:rPr>
            </w:pPr>
            <w:r w:rsidRPr="00337A9E">
              <w:rPr>
                <w:sz w:val="22"/>
                <w:szCs w:val="22"/>
              </w:rPr>
              <w:t>26.0%</w:t>
            </w:r>
          </w:p>
        </w:tc>
        <w:tc>
          <w:tcPr>
            <w:tcW w:w="0" w:type="auto"/>
          </w:tcPr>
          <w:p w:rsidR="000766A4" w:rsidRPr="00337A9E" w:rsidRDefault="00337A9E" w:rsidP="002A65E1">
            <w:pPr>
              <w:rPr>
                <w:sz w:val="22"/>
                <w:szCs w:val="22"/>
              </w:rPr>
            </w:pPr>
            <w:r w:rsidRPr="00337A9E">
              <w:rPr>
                <w:sz w:val="22"/>
                <w:szCs w:val="22"/>
              </w:rPr>
              <w:t>3.4%</w:t>
            </w:r>
          </w:p>
        </w:tc>
        <w:tc>
          <w:tcPr>
            <w:tcW w:w="0" w:type="auto"/>
          </w:tcPr>
          <w:p w:rsidR="000766A4" w:rsidRPr="00337A9E" w:rsidRDefault="00337A9E" w:rsidP="002A65E1">
            <w:pPr>
              <w:rPr>
                <w:sz w:val="22"/>
                <w:szCs w:val="22"/>
              </w:rPr>
            </w:pPr>
            <w:r w:rsidRPr="00337A9E">
              <w:rPr>
                <w:sz w:val="22"/>
                <w:szCs w:val="22"/>
              </w:rPr>
              <w:t>3.1%</w:t>
            </w:r>
          </w:p>
        </w:tc>
        <w:tc>
          <w:tcPr>
            <w:tcW w:w="0" w:type="auto"/>
          </w:tcPr>
          <w:p w:rsidR="000766A4" w:rsidRPr="00337A9E" w:rsidRDefault="00337A9E" w:rsidP="002A65E1">
            <w:pPr>
              <w:rPr>
                <w:sz w:val="22"/>
                <w:szCs w:val="22"/>
              </w:rPr>
            </w:pPr>
            <w:r w:rsidRPr="00337A9E">
              <w:rPr>
                <w:sz w:val="22"/>
                <w:szCs w:val="22"/>
              </w:rPr>
              <w:t>2.31</w:t>
            </w:r>
          </w:p>
        </w:tc>
      </w:tr>
      <w:tr w:rsidR="00337A9E" w:rsidRPr="00DC3357" w:rsidTr="00337A9E">
        <w:trPr>
          <w:trHeight w:val="77"/>
        </w:trPr>
        <w:tc>
          <w:tcPr>
            <w:tcW w:w="4512" w:type="dxa"/>
          </w:tcPr>
          <w:p w:rsidR="000766A4" w:rsidRPr="00337A9E" w:rsidRDefault="00337A9E" w:rsidP="002A65E1">
            <w:pPr>
              <w:rPr>
                <w:sz w:val="22"/>
                <w:szCs w:val="22"/>
              </w:rPr>
            </w:pPr>
            <w:r w:rsidRPr="00337A9E">
              <w:rPr>
                <w:sz w:val="22"/>
                <w:szCs w:val="22"/>
              </w:rPr>
              <w:t>Services are available at good times for me</w:t>
            </w:r>
          </w:p>
        </w:tc>
        <w:tc>
          <w:tcPr>
            <w:tcW w:w="916" w:type="dxa"/>
          </w:tcPr>
          <w:p w:rsidR="000766A4" w:rsidRPr="00337A9E" w:rsidRDefault="00337A9E" w:rsidP="002A65E1">
            <w:pPr>
              <w:rPr>
                <w:sz w:val="22"/>
                <w:szCs w:val="22"/>
              </w:rPr>
            </w:pPr>
            <w:r w:rsidRPr="00337A9E">
              <w:rPr>
                <w:sz w:val="22"/>
                <w:szCs w:val="22"/>
              </w:rPr>
              <w:t>13.3%</w:t>
            </w:r>
          </w:p>
        </w:tc>
        <w:tc>
          <w:tcPr>
            <w:tcW w:w="756" w:type="dxa"/>
          </w:tcPr>
          <w:p w:rsidR="000766A4" w:rsidRPr="00337A9E" w:rsidRDefault="00337A9E" w:rsidP="002A65E1">
            <w:pPr>
              <w:rPr>
                <w:sz w:val="22"/>
                <w:szCs w:val="22"/>
              </w:rPr>
            </w:pPr>
            <w:r w:rsidRPr="00337A9E">
              <w:rPr>
                <w:sz w:val="22"/>
                <w:szCs w:val="22"/>
              </w:rPr>
              <w:t>47.5%</w:t>
            </w:r>
          </w:p>
        </w:tc>
        <w:tc>
          <w:tcPr>
            <w:tcW w:w="830" w:type="dxa"/>
          </w:tcPr>
          <w:p w:rsidR="000766A4" w:rsidRPr="00337A9E" w:rsidRDefault="00337A9E" w:rsidP="002A65E1">
            <w:pPr>
              <w:rPr>
                <w:sz w:val="22"/>
                <w:szCs w:val="22"/>
              </w:rPr>
            </w:pPr>
            <w:r w:rsidRPr="00337A9E">
              <w:rPr>
                <w:sz w:val="22"/>
                <w:szCs w:val="22"/>
              </w:rPr>
              <w:t>29.2%</w:t>
            </w:r>
          </w:p>
        </w:tc>
        <w:tc>
          <w:tcPr>
            <w:tcW w:w="933" w:type="dxa"/>
          </w:tcPr>
          <w:p w:rsidR="000766A4" w:rsidRPr="00337A9E" w:rsidRDefault="00337A9E" w:rsidP="002A65E1">
            <w:pPr>
              <w:rPr>
                <w:sz w:val="22"/>
                <w:szCs w:val="22"/>
              </w:rPr>
            </w:pPr>
            <w:r w:rsidRPr="00337A9E">
              <w:rPr>
                <w:sz w:val="22"/>
                <w:szCs w:val="22"/>
              </w:rPr>
              <w:t>3.4%</w:t>
            </w:r>
          </w:p>
        </w:tc>
        <w:tc>
          <w:tcPr>
            <w:tcW w:w="933" w:type="dxa"/>
          </w:tcPr>
          <w:p w:rsidR="000766A4" w:rsidRPr="00337A9E" w:rsidRDefault="00337A9E" w:rsidP="002A65E1">
            <w:pPr>
              <w:rPr>
                <w:sz w:val="22"/>
                <w:szCs w:val="22"/>
              </w:rPr>
            </w:pPr>
            <w:r w:rsidRPr="00337A9E">
              <w:rPr>
                <w:sz w:val="22"/>
                <w:szCs w:val="22"/>
              </w:rPr>
              <w:t>1.7%</w:t>
            </w:r>
          </w:p>
        </w:tc>
        <w:tc>
          <w:tcPr>
            <w:tcW w:w="696" w:type="dxa"/>
          </w:tcPr>
          <w:p w:rsidR="000766A4" w:rsidRPr="00337A9E" w:rsidRDefault="00337A9E" w:rsidP="002A65E1">
            <w:pPr>
              <w:rPr>
                <w:sz w:val="22"/>
                <w:szCs w:val="22"/>
              </w:rPr>
            </w:pPr>
            <w:r w:rsidRPr="00337A9E">
              <w:rPr>
                <w:sz w:val="22"/>
                <w:szCs w:val="22"/>
              </w:rPr>
              <w:t>2.29</w:t>
            </w:r>
          </w:p>
        </w:tc>
      </w:tr>
      <w:tr w:rsidR="0093636B" w:rsidRPr="00DC3357" w:rsidTr="00337A9E">
        <w:tc>
          <w:tcPr>
            <w:tcW w:w="4512" w:type="dxa"/>
          </w:tcPr>
          <w:p w:rsidR="00337A9E" w:rsidRPr="00337A9E" w:rsidRDefault="00337A9E" w:rsidP="002A65E1">
            <w:pPr>
              <w:rPr>
                <w:sz w:val="22"/>
                <w:szCs w:val="22"/>
              </w:rPr>
            </w:pPr>
            <w:r w:rsidRPr="00337A9E">
              <w:rPr>
                <w:sz w:val="22"/>
                <w:szCs w:val="22"/>
              </w:rPr>
              <w:t>I receive as much help as I need</w:t>
            </w:r>
          </w:p>
        </w:tc>
        <w:tc>
          <w:tcPr>
            <w:tcW w:w="916" w:type="dxa"/>
          </w:tcPr>
          <w:p w:rsidR="00337A9E" w:rsidRPr="00337A9E" w:rsidRDefault="00337A9E" w:rsidP="002A65E1">
            <w:pPr>
              <w:rPr>
                <w:sz w:val="22"/>
                <w:szCs w:val="22"/>
              </w:rPr>
            </w:pPr>
            <w:r w:rsidRPr="00337A9E">
              <w:rPr>
                <w:sz w:val="22"/>
                <w:szCs w:val="22"/>
              </w:rPr>
              <w:t>9.9%</w:t>
            </w:r>
          </w:p>
        </w:tc>
        <w:tc>
          <w:tcPr>
            <w:tcW w:w="756" w:type="dxa"/>
          </w:tcPr>
          <w:p w:rsidR="00337A9E" w:rsidRPr="00337A9E" w:rsidRDefault="00337A9E" w:rsidP="002A65E1">
            <w:pPr>
              <w:rPr>
                <w:sz w:val="22"/>
                <w:szCs w:val="22"/>
              </w:rPr>
            </w:pPr>
            <w:r w:rsidRPr="00337A9E">
              <w:rPr>
                <w:sz w:val="22"/>
                <w:szCs w:val="22"/>
              </w:rPr>
              <w:t>31.3%</w:t>
            </w:r>
          </w:p>
        </w:tc>
        <w:tc>
          <w:tcPr>
            <w:tcW w:w="830" w:type="dxa"/>
          </w:tcPr>
          <w:p w:rsidR="00337A9E" w:rsidRPr="00337A9E" w:rsidRDefault="00337A9E" w:rsidP="002A65E1">
            <w:pPr>
              <w:rPr>
                <w:sz w:val="22"/>
                <w:szCs w:val="22"/>
              </w:rPr>
            </w:pPr>
            <w:r w:rsidRPr="00337A9E">
              <w:rPr>
                <w:sz w:val="22"/>
                <w:szCs w:val="22"/>
              </w:rPr>
              <w:t>22.7%</w:t>
            </w:r>
          </w:p>
        </w:tc>
        <w:tc>
          <w:tcPr>
            <w:tcW w:w="933" w:type="dxa"/>
          </w:tcPr>
          <w:p w:rsidR="00337A9E" w:rsidRPr="00337A9E" w:rsidRDefault="00337A9E" w:rsidP="002A65E1">
            <w:pPr>
              <w:rPr>
                <w:sz w:val="22"/>
                <w:szCs w:val="22"/>
              </w:rPr>
            </w:pPr>
            <w:r w:rsidRPr="00337A9E">
              <w:rPr>
                <w:sz w:val="22"/>
                <w:szCs w:val="22"/>
              </w:rPr>
              <w:t>24.6%</w:t>
            </w:r>
          </w:p>
        </w:tc>
        <w:tc>
          <w:tcPr>
            <w:tcW w:w="933" w:type="dxa"/>
          </w:tcPr>
          <w:p w:rsidR="00337A9E" w:rsidRPr="00337A9E" w:rsidRDefault="00337A9E" w:rsidP="002A65E1">
            <w:pPr>
              <w:rPr>
                <w:sz w:val="22"/>
                <w:szCs w:val="22"/>
              </w:rPr>
            </w:pPr>
            <w:r w:rsidRPr="00337A9E">
              <w:rPr>
                <w:sz w:val="22"/>
                <w:szCs w:val="22"/>
              </w:rPr>
              <w:t>6.5%</w:t>
            </w:r>
          </w:p>
        </w:tc>
        <w:tc>
          <w:tcPr>
            <w:tcW w:w="696" w:type="dxa"/>
          </w:tcPr>
          <w:p w:rsidR="00337A9E" w:rsidRPr="00337A9E" w:rsidRDefault="00337A9E" w:rsidP="002A65E1">
            <w:pPr>
              <w:rPr>
                <w:sz w:val="22"/>
                <w:szCs w:val="22"/>
              </w:rPr>
            </w:pPr>
            <w:r w:rsidRPr="00337A9E">
              <w:rPr>
                <w:sz w:val="22"/>
                <w:szCs w:val="22"/>
              </w:rPr>
              <w:t>2.86</w:t>
            </w:r>
          </w:p>
        </w:tc>
      </w:tr>
      <w:tr w:rsidR="0093636B" w:rsidRPr="00DC3357" w:rsidTr="00337A9E">
        <w:tc>
          <w:tcPr>
            <w:tcW w:w="0" w:type="auto"/>
          </w:tcPr>
          <w:p w:rsidR="00337A9E" w:rsidRPr="00337A9E" w:rsidRDefault="00337A9E" w:rsidP="002A65E1">
            <w:pPr>
              <w:rPr>
                <w:sz w:val="22"/>
                <w:szCs w:val="22"/>
              </w:rPr>
            </w:pPr>
            <w:r w:rsidRPr="00337A9E">
              <w:rPr>
                <w:sz w:val="22"/>
                <w:szCs w:val="22"/>
              </w:rPr>
              <w:t>I would use services again if needed</w:t>
            </w:r>
          </w:p>
        </w:tc>
        <w:tc>
          <w:tcPr>
            <w:tcW w:w="0" w:type="auto"/>
          </w:tcPr>
          <w:p w:rsidR="00337A9E" w:rsidRPr="00337A9E" w:rsidRDefault="00337A9E" w:rsidP="002A65E1">
            <w:pPr>
              <w:rPr>
                <w:sz w:val="22"/>
                <w:szCs w:val="22"/>
              </w:rPr>
            </w:pPr>
            <w:r w:rsidRPr="00337A9E">
              <w:rPr>
                <w:sz w:val="22"/>
                <w:szCs w:val="22"/>
              </w:rPr>
              <w:t>22.7%</w:t>
            </w:r>
          </w:p>
        </w:tc>
        <w:tc>
          <w:tcPr>
            <w:tcW w:w="0" w:type="auto"/>
          </w:tcPr>
          <w:p w:rsidR="00337A9E" w:rsidRPr="00337A9E" w:rsidRDefault="00337A9E" w:rsidP="002A65E1">
            <w:pPr>
              <w:rPr>
                <w:sz w:val="22"/>
                <w:szCs w:val="22"/>
              </w:rPr>
            </w:pPr>
            <w:r w:rsidRPr="00337A9E">
              <w:rPr>
                <w:sz w:val="22"/>
                <w:szCs w:val="22"/>
              </w:rPr>
              <w:t>44.8%</w:t>
            </w:r>
          </w:p>
        </w:tc>
        <w:tc>
          <w:tcPr>
            <w:tcW w:w="0" w:type="auto"/>
          </w:tcPr>
          <w:p w:rsidR="00337A9E" w:rsidRPr="00337A9E" w:rsidRDefault="00337A9E" w:rsidP="002A65E1">
            <w:pPr>
              <w:rPr>
                <w:sz w:val="22"/>
                <w:szCs w:val="22"/>
              </w:rPr>
            </w:pPr>
            <w:r w:rsidRPr="00337A9E">
              <w:rPr>
                <w:sz w:val="22"/>
                <w:szCs w:val="22"/>
              </w:rPr>
              <w:t>25.8%</w:t>
            </w:r>
          </w:p>
        </w:tc>
        <w:tc>
          <w:tcPr>
            <w:tcW w:w="0" w:type="auto"/>
          </w:tcPr>
          <w:p w:rsidR="00337A9E" w:rsidRPr="00337A9E" w:rsidRDefault="00337A9E" w:rsidP="002A65E1">
            <w:pPr>
              <w:rPr>
                <w:sz w:val="22"/>
                <w:szCs w:val="22"/>
              </w:rPr>
            </w:pPr>
            <w:r w:rsidRPr="00337A9E">
              <w:rPr>
                <w:sz w:val="22"/>
                <w:szCs w:val="22"/>
              </w:rPr>
              <w:t>00.0%</w:t>
            </w:r>
          </w:p>
        </w:tc>
        <w:tc>
          <w:tcPr>
            <w:tcW w:w="0" w:type="auto"/>
          </w:tcPr>
          <w:p w:rsidR="00337A9E" w:rsidRPr="00337A9E" w:rsidRDefault="00337A9E" w:rsidP="002A65E1">
            <w:pPr>
              <w:rPr>
                <w:sz w:val="22"/>
                <w:szCs w:val="22"/>
              </w:rPr>
            </w:pPr>
            <w:r w:rsidRPr="00337A9E">
              <w:rPr>
                <w:sz w:val="22"/>
                <w:szCs w:val="22"/>
              </w:rPr>
              <w:t>1.7%</w:t>
            </w:r>
          </w:p>
        </w:tc>
        <w:tc>
          <w:tcPr>
            <w:tcW w:w="0" w:type="auto"/>
          </w:tcPr>
          <w:p w:rsidR="00337A9E" w:rsidRPr="00337A9E" w:rsidRDefault="00337A9E" w:rsidP="002A65E1">
            <w:pPr>
              <w:rPr>
                <w:sz w:val="22"/>
                <w:szCs w:val="22"/>
              </w:rPr>
            </w:pPr>
            <w:r w:rsidRPr="00337A9E">
              <w:rPr>
                <w:sz w:val="22"/>
                <w:szCs w:val="22"/>
              </w:rPr>
              <w:t>2.09</w:t>
            </w:r>
          </w:p>
        </w:tc>
      </w:tr>
      <w:tr w:rsidR="0093636B" w:rsidRPr="00DC3357" w:rsidTr="00337A9E">
        <w:tc>
          <w:tcPr>
            <w:tcW w:w="0" w:type="auto"/>
          </w:tcPr>
          <w:p w:rsidR="00337A9E" w:rsidRPr="00337A9E" w:rsidRDefault="00337A9E" w:rsidP="002A65E1">
            <w:pPr>
              <w:rPr>
                <w:sz w:val="22"/>
                <w:szCs w:val="22"/>
              </w:rPr>
            </w:pPr>
            <w:r w:rsidRPr="00337A9E">
              <w:rPr>
                <w:sz w:val="22"/>
                <w:szCs w:val="22"/>
              </w:rPr>
              <w:t>I would recommend using agencies to other people</w:t>
            </w:r>
          </w:p>
        </w:tc>
        <w:tc>
          <w:tcPr>
            <w:tcW w:w="0" w:type="auto"/>
          </w:tcPr>
          <w:p w:rsidR="00337A9E" w:rsidRPr="00337A9E" w:rsidRDefault="00337A9E" w:rsidP="002A65E1">
            <w:pPr>
              <w:rPr>
                <w:sz w:val="22"/>
                <w:szCs w:val="22"/>
              </w:rPr>
            </w:pPr>
            <w:r w:rsidRPr="00337A9E">
              <w:rPr>
                <w:sz w:val="22"/>
                <w:szCs w:val="22"/>
              </w:rPr>
              <w:t>22.7%</w:t>
            </w:r>
          </w:p>
        </w:tc>
        <w:tc>
          <w:tcPr>
            <w:tcW w:w="0" w:type="auto"/>
          </w:tcPr>
          <w:p w:rsidR="00337A9E" w:rsidRPr="00337A9E" w:rsidRDefault="00337A9E" w:rsidP="002A65E1">
            <w:pPr>
              <w:rPr>
                <w:sz w:val="22"/>
                <w:szCs w:val="22"/>
              </w:rPr>
            </w:pPr>
            <w:r w:rsidRPr="00337A9E">
              <w:rPr>
                <w:sz w:val="22"/>
                <w:szCs w:val="22"/>
              </w:rPr>
              <w:t>41.2%</w:t>
            </w:r>
          </w:p>
        </w:tc>
        <w:tc>
          <w:tcPr>
            <w:tcW w:w="0" w:type="auto"/>
          </w:tcPr>
          <w:p w:rsidR="00337A9E" w:rsidRPr="00337A9E" w:rsidRDefault="00337A9E" w:rsidP="002A65E1">
            <w:pPr>
              <w:rPr>
                <w:sz w:val="22"/>
                <w:szCs w:val="22"/>
              </w:rPr>
            </w:pPr>
            <w:r w:rsidRPr="00337A9E">
              <w:rPr>
                <w:sz w:val="22"/>
                <w:szCs w:val="22"/>
              </w:rPr>
              <w:t>24.8%</w:t>
            </w:r>
          </w:p>
        </w:tc>
        <w:tc>
          <w:tcPr>
            <w:tcW w:w="0" w:type="auto"/>
          </w:tcPr>
          <w:p w:rsidR="00337A9E" w:rsidRPr="00337A9E" w:rsidRDefault="00337A9E" w:rsidP="002A65E1">
            <w:pPr>
              <w:rPr>
                <w:sz w:val="22"/>
                <w:szCs w:val="22"/>
              </w:rPr>
            </w:pPr>
            <w:r w:rsidRPr="00337A9E">
              <w:rPr>
                <w:sz w:val="22"/>
                <w:szCs w:val="22"/>
              </w:rPr>
              <w:t>6.3%</w:t>
            </w:r>
          </w:p>
        </w:tc>
        <w:tc>
          <w:tcPr>
            <w:tcW w:w="0" w:type="auto"/>
          </w:tcPr>
          <w:p w:rsidR="00337A9E" w:rsidRPr="00337A9E" w:rsidRDefault="00337A9E" w:rsidP="002A65E1">
            <w:pPr>
              <w:rPr>
                <w:sz w:val="22"/>
                <w:szCs w:val="22"/>
              </w:rPr>
            </w:pPr>
            <w:r w:rsidRPr="00337A9E">
              <w:rPr>
                <w:sz w:val="22"/>
                <w:szCs w:val="22"/>
              </w:rPr>
              <w:t>00.0%</w:t>
            </w:r>
          </w:p>
        </w:tc>
        <w:tc>
          <w:tcPr>
            <w:tcW w:w="0" w:type="auto"/>
          </w:tcPr>
          <w:p w:rsidR="00337A9E" w:rsidRPr="00337A9E" w:rsidRDefault="00337A9E" w:rsidP="002A65E1">
            <w:pPr>
              <w:rPr>
                <w:sz w:val="22"/>
                <w:szCs w:val="22"/>
              </w:rPr>
            </w:pPr>
            <w:r w:rsidRPr="00337A9E">
              <w:rPr>
                <w:sz w:val="22"/>
                <w:szCs w:val="22"/>
              </w:rPr>
              <w:t>2.15</w:t>
            </w:r>
          </w:p>
        </w:tc>
      </w:tr>
    </w:tbl>
    <w:p w:rsidR="0007420F" w:rsidRDefault="0007420F" w:rsidP="0007420F">
      <w:pPr>
        <w:autoSpaceDE w:val="0"/>
        <w:autoSpaceDN w:val="0"/>
        <w:adjustRightInd w:val="0"/>
        <w:spacing w:after="0" w:line="240" w:lineRule="auto"/>
        <w:rPr>
          <w:rFonts w:ascii="Times New Roman" w:hAnsi="Times New Roman" w:cs="Times New Roman"/>
          <w:sz w:val="24"/>
          <w:szCs w:val="24"/>
        </w:rPr>
      </w:pPr>
    </w:p>
    <w:p w:rsidR="00E40A94" w:rsidRDefault="00337A9E" w:rsidP="00E40A94">
      <w:pPr>
        <w:spacing w:line="480" w:lineRule="auto"/>
        <w:ind w:firstLine="720"/>
        <w:rPr>
          <w:rFonts w:ascii="Times New Roman" w:hAnsi="Times New Roman" w:cs="Times New Roman"/>
        </w:rPr>
      </w:pPr>
      <w:r w:rsidRPr="00E40A94">
        <w:rPr>
          <w:rFonts w:ascii="Times New Roman" w:hAnsi="Times New Roman" w:cs="Times New Roman"/>
        </w:rPr>
        <w:t xml:space="preserve">As previously noted, </w:t>
      </w:r>
      <w:r w:rsidR="0066789D">
        <w:rPr>
          <w:rFonts w:ascii="Times New Roman" w:hAnsi="Times New Roman" w:cs="Times New Roman"/>
        </w:rPr>
        <w:t>respondents’ reports of agency satisfaction were generally positive</w:t>
      </w:r>
      <w:r w:rsidRPr="00E40A94">
        <w:rPr>
          <w:rFonts w:ascii="Times New Roman" w:hAnsi="Times New Roman" w:cs="Times New Roman"/>
        </w:rPr>
        <w:t>.  In order to determine if any significant differences existed in how ethnic groups rated their satisfaction with agencies, one-way analysis of variances (ANOVAs) were conducted on all satisfaction questions.</w:t>
      </w:r>
      <w:r w:rsidR="00D875F4" w:rsidRPr="00E40A94">
        <w:rPr>
          <w:rFonts w:ascii="Times New Roman" w:hAnsi="Times New Roman" w:cs="Times New Roman"/>
        </w:rPr>
        <w:t xml:space="preserve"> Significant differences were found between ethnic groups on eleven satisfaction questions.  The largest differences were noted on questions related to staff relations with consumers.  For example, African-American and Hispanic respondents were significantly less likely than</w:t>
      </w:r>
      <w:r w:rsidR="0093636B" w:rsidRPr="00E40A94">
        <w:rPr>
          <w:rFonts w:ascii="Times New Roman" w:hAnsi="Times New Roman" w:cs="Times New Roman"/>
        </w:rPr>
        <w:t xml:space="preserve"> Caucasian respondents</w:t>
      </w:r>
      <w:r w:rsidR="00D875F4" w:rsidRPr="00E40A94">
        <w:rPr>
          <w:rFonts w:ascii="Times New Roman" w:hAnsi="Times New Roman" w:cs="Times New Roman"/>
        </w:rPr>
        <w:t xml:space="preserve"> to agree with the following statements: agency staff treat me with respect, agency staff respect my cultural background, agency staff are friendly, and agency staff see me as some</w:t>
      </w:r>
      <w:r w:rsidR="00E40A94">
        <w:rPr>
          <w:rFonts w:ascii="Times New Roman" w:hAnsi="Times New Roman" w:cs="Times New Roman"/>
        </w:rPr>
        <w:t>one</w:t>
      </w:r>
      <w:r w:rsidR="0066789D">
        <w:rPr>
          <w:rFonts w:ascii="Times New Roman" w:hAnsi="Times New Roman" w:cs="Times New Roman"/>
        </w:rPr>
        <w:t xml:space="preserve"> worth helping (see Figures 5-8</w:t>
      </w:r>
      <w:r w:rsidR="00D875F4" w:rsidRPr="00E40A94">
        <w:rPr>
          <w:rFonts w:ascii="Times New Roman" w:hAnsi="Times New Roman" w:cs="Times New Roman"/>
        </w:rPr>
        <w:t>).</w:t>
      </w:r>
    </w:p>
    <w:p w:rsidR="007F7770" w:rsidRDefault="007F7770" w:rsidP="00E40A94">
      <w:pPr>
        <w:spacing w:line="480" w:lineRule="auto"/>
        <w:rPr>
          <w:b/>
          <w:color w:val="000000" w:themeColor="text1"/>
        </w:rPr>
      </w:pPr>
    </w:p>
    <w:p w:rsidR="007F7770" w:rsidRDefault="007F7770" w:rsidP="00E40A94">
      <w:pPr>
        <w:spacing w:line="480" w:lineRule="auto"/>
        <w:rPr>
          <w:b/>
          <w:color w:val="000000" w:themeColor="text1"/>
        </w:rPr>
      </w:pPr>
    </w:p>
    <w:p w:rsidR="007F7770" w:rsidRDefault="007F7770" w:rsidP="00E40A94">
      <w:pPr>
        <w:spacing w:line="480" w:lineRule="auto"/>
        <w:rPr>
          <w:b/>
          <w:color w:val="000000" w:themeColor="text1"/>
        </w:rPr>
      </w:pPr>
    </w:p>
    <w:p w:rsidR="007F7770" w:rsidRDefault="007F7770" w:rsidP="00E40A94">
      <w:pPr>
        <w:spacing w:line="480" w:lineRule="auto"/>
        <w:rPr>
          <w:b/>
          <w:color w:val="000000" w:themeColor="text1"/>
        </w:rPr>
      </w:pPr>
    </w:p>
    <w:p w:rsidR="007F7770" w:rsidRDefault="007F7770" w:rsidP="00E40A94">
      <w:pPr>
        <w:spacing w:line="480" w:lineRule="auto"/>
        <w:rPr>
          <w:b/>
          <w:color w:val="000000" w:themeColor="text1"/>
        </w:rPr>
      </w:pPr>
    </w:p>
    <w:p w:rsidR="00436D4A" w:rsidRDefault="00436D4A" w:rsidP="00E40A94">
      <w:pPr>
        <w:spacing w:line="480" w:lineRule="auto"/>
        <w:rPr>
          <w:b/>
          <w:color w:val="000000" w:themeColor="text1"/>
        </w:rPr>
      </w:pPr>
    </w:p>
    <w:p w:rsidR="00D875F4" w:rsidRDefault="00E40A94" w:rsidP="00E40A94">
      <w:pPr>
        <w:spacing w:line="480" w:lineRule="auto"/>
        <w:rPr>
          <w:b/>
          <w:color w:val="000000" w:themeColor="text1"/>
        </w:rPr>
      </w:pPr>
      <w:r>
        <w:rPr>
          <w:b/>
          <w:color w:val="000000" w:themeColor="text1"/>
        </w:rPr>
        <w:lastRenderedPageBreak/>
        <w:t>Figure 5</w:t>
      </w:r>
      <w:r w:rsidR="00D875F4" w:rsidRPr="00E40A94">
        <w:rPr>
          <w:b/>
          <w:color w:val="000000" w:themeColor="text1"/>
        </w:rPr>
        <w:t>: Respect and Ethnicity</w:t>
      </w:r>
    </w:p>
    <w:p w:rsidR="007F7770" w:rsidRDefault="007F7770" w:rsidP="00E40A94">
      <w:pPr>
        <w:spacing w:line="480" w:lineRule="auto"/>
        <w:rPr>
          <w:b/>
          <w:color w:val="000000" w:themeColor="text1"/>
        </w:rPr>
      </w:pPr>
      <w:r>
        <w:rPr>
          <w:b/>
          <w:noProof/>
          <w:color w:val="000000" w:themeColor="text1"/>
        </w:rPr>
        <w:drawing>
          <wp:inline distT="0" distB="0" distL="0" distR="0">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D875F4" w:rsidRPr="0093636B" w:rsidRDefault="00D875F4" w:rsidP="0093636B">
      <w:pPr>
        <w:autoSpaceDE w:val="0"/>
        <w:autoSpaceDN w:val="0"/>
        <w:adjustRightInd w:val="0"/>
        <w:spacing w:after="0" w:line="240" w:lineRule="auto"/>
        <w:rPr>
          <w:rFonts w:ascii="Times New Roman" w:hAnsi="Times New Roman" w:cs="Times New Roman"/>
          <w:sz w:val="24"/>
          <w:szCs w:val="24"/>
        </w:rPr>
      </w:pPr>
    </w:p>
    <w:p w:rsidR="00E40A94" w:rsidRPr="00E40A94" w:rsidRDefault="00E40A94" w:rsidP="00E40A94">
      <w:pPr>
        <w:pStyle w:val="Caption"/>
        <w:keepNext/>
        <w:rPr>
          <w:color w:val="000000" w:themeColor="text1"/>
          <w:sz w:val="22"/>
          <w:szCs w:val="22"/>
        </w:rPr>
      </w:pPr>
      <w:r w:rsidRPr="00E40A94">
        <w:rPr>
          <w:color w:val="000000" w:themeColor="text1"/>
          <w:sz w:val="22"/>
          <w:szCs w:val="22"/>
        </w:rPr>
        <w:t>Figure</w:t>
      </w:r>
      <w:r>
        <w:rPr>
          <w:color w:val="000000" w:themeColor="text1"/>
          <w:sz w:val="22"/>
          <w:szCs w:val="22"/>
        </w:rPr>
        <w:t xml:space="preserve"> 6</w:t>
      </w:r>
      <w:r w:rsidRPr="00E40A94">
        <w:rPr>
          <w:color w:val="000000" w:themeColor="text1"/>
          <w:sz w:val="22"/>
          <w:szCs w:val="22"/>
        </w:rPr>
        <w:t>: Respect Culture and Ethnicity</w:t>
      </w:r>
    </w:p>
    <w:p w:rsidR="00E40A94" w:rsidRDefault="007F7770" w:rsidP="00E40A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E40A94" w:rsidRDefault="00E40A94" w:rsidP="00E40A94">
      <w:pPr>
        <w:autoSpaceDE w:val="0"/>
        <w:autoSpaceDN w:val="0"/>
        <w:adjustRightInd w:val="0"/>
        <w:spacing w:after="0" w:line="240" w:lineRule="auto"/>
        <w:rPr>
          <w:rFonts w:ascii="Times New Roman" w:hAnsi="Times New Roman" w:cs="Times New Roman"/>
          <w:sz w:val="24"/>
          <w:szCs w:val="24"/>
        </w:rPr>
      </w:pPr>
    </w:p>
    <w:p w:rsidR="00D875F4" w:rsidRPr="00D875F4" w:rsidRDefault="00D875F4" w:rsidP="00D875F4">
      <w:pPr>
        <w:pStyle w:val="Caption"/>
        <w:keepNext/>
        <w:rPr>
          <w:color w:val="000000" w:themeColor="text1"/>
          <w:sz w:val="22"/>
          <w:szCs w:val="22"/>
        </w:rPr>
      </w:pPr>
      <w:r w:rsidRPr="00D875F4">
        <w:rPr>
          <w:color w:val="000000" w:themeColor="text1"/>
          <w:sz w:val="22"/>
          <w:szCs w:val="22"/>
        </w:rPr>
        <w:lastRenderedPageBreak/>
        <w:t>Figure</w:t>
      </w:r>
      <w:r w:rsidR="00E40A94">
        <w:rPr>
          <w:color w:val="000000" w:themeColor="text1"/>
          <w:sz w:val="22"/>
          <w:szCs w:val="22"/>
        </w:rPr>
        <w:t xml:space="preserve"> 7</w:t>
      </w:r>
      <w:r w:rsidRPr="00D875F4">
        <w:rPr>
          <w:color w:val="000000" w:themeColor="text1"/>
          <w:sz w:val="22"/>
          <w:szCs w:val="22"/>
        </w:rPr>
        <w:t>: Friendliness and ethnicity</w:t>
      </w:r>
    </w:p>
    <w:p w:rsidR="0093636B" w:rsidRDefault="007F7770" w:rsidP="009363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93636B" w:rsidRDefault="0093636B" w:rsidP="0093636B">
      <w:pPr>
        <w:autoSpaceDE w:val="0"/>
        <w:autoSpaceDN w:val="0"/>
        <w:adjustRightInd w:val="0"/>
        <w:spacing w:after="0" w:line="240" w:lineRule="auto"/>
        <w:rPr>
          <w:rFonts w:ascii="Times New Roman" w:hAnsi="Times New Roman" w:cs="Times New Roman"/>
          <w:sz w:val="24"/>
          <w:szCs w:val="24"/>
        </w:rPr>
      </w:pPr>
    </w:p>
    <w:p w:rsidR="007F7770" w:rsidRDefault="007F7770" w:rsidP="0093636B">
      <w:pPr>
        <w:pStyle w:val="Caption"/>
        <w:keepNext/>
        <w:rPr>
          <w:color w:val="000000" w:themeColor="text1"/>
          <w:sz w:val="22"/>
          <w:szCs w:val="22"/>
        </w:rPr>
      </w:pPr>
    </w:p>
    <w:p w:rsidR="0093636B" w:rsidRPr="0093636B" w:rsidRDefault="0093636B" w:rsidP="0093636B">
      <w:pPr>
        <w:pStyle w:val="Caption"/>
        <w:keepNext/>
        <w:rPr>
          <w:sz w:val="22"/>
          <w:szCs w:val="22"/>
        </w:rPr>
      </w:pPr>
      <w:r w:rsidRPr="0093636B">
        <w:rPr>
          <w:color w:val="000000" w:themeColor="text1"/>
          <w:sz w:val="22"/>
          <w:szCs w:val="22"/>
        </w:rPr>
        <w:t xml:space="preserve">Figure </w:t>
      </w:r>
      <w:r w:rsidR="00E40A94">
        <w:rPr>
          <w:color w:val="000000" w:themeColor="text1"/>
          <w:sz w:val="22"/>
          <w:szCs w:val="22"/>
        </w:rPr>
        <w:t>8</w:t>
      </w:r>
      <w:r w:rsidRPr="0093636B">
        <w:rPr>
          <w:color w:val="000000" w:themeColor="text1"/>
          <w:sz w:val="22"/>
          <w:szCs w:val="22"/>
        </w:rPr>
        <w:t>: Worth helping and ethnicity</w:t>
      </w:r>
    </w:p>
    <w:p w:rsidR="0093636B" w:rsidRDefault="007F7770" w:rsidP="0093636B">
      <w:pPr>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bookmarkEnd w:id="0"/>
    </w:p>
    <w:p w:rsidR="007F7770" w:rsidRDefault="007F7770" w:rsidP="0080623C">
      <w:pPr>
        <w:autoSpaceDE w:val="0"/>
        <w:autoSpaceDN w:val="0"/>
        <w:adjustRightInd w:val="0"/>
        <w:spacing w:after="0" w:line="480" w:lineRule="auto"/>
        <w:ind w:firstLine="720"/>
        <w:rPr>
          <w:rFonts w:ascii="Times New Roman" w:hAnsi="Times New Roman" w:cs="Times New Roman"/>
        </w:rPr>
      </w:pPr>
    </w:p>
    <w:p w:rsidR="0093636B" w:rsidRDefault="00E40A94" w:rsidP="0080623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rPr>
        <w:t>Finally, i</w:t>
      </w:r>
      <w:r w:rsidRPr="00E40A94">
        <w:rPr>
          <w:rFonts w:ascii="Times New Roman" w:hAnsi="Times New Roman" w:cs="Times New Roman"/>
        </w:rPr>
        <w:t xml:space="preserve">n order to determine if any significant differences existed in how </w:t>
      </w:r>
      <w:r>
        <w:rPr>
          <w:rFonts w:ascii="Times New Roman" w:hAnsi="Times New Roman" w:cs="Times New Roman"/>
        </w:rPr>
        <w:t>males and females</w:t>
      </w:r>
      <w:r w:rsidRPr="00E40A94">
        <w:rPr>
          <w:rFonts w:ascii="Times New Roman" w:hAnsi="Times New Roman" w:cs="Times New Roman"/>
        </w:rPr>
        <w:t xml:space="preserve"> rated their satisfaction with agencies, </w:t>
      </w:r>
      <w:r>
        <w:rPr>
          <w:rFonts w:ascii="Times New Roman" w:hAnsi="Times New Roman" w:cs="Times New Roman"/>
        </w:rPr>
        <w:t>independent samples T-tests</w:t>
      </w:r>
      <w:r w:rsidRPr="00E40A94">
        <w:rPr>
          <w:rFonts w:ascii="Times New Roman" w:hAnsi="Times New Roman" w:cs="Times New Roman"/>
        </w:rPr>
        <w:t xml:space="preserve"> were conducted on all satisfaction questions. Significant differ</w:t>
      </w:r>
      <w:r>
        <w:rPr>
          <w:rFonts w:ascii="Times New Roman" w:hAnsi="Times New Roman" w:cs="Times New Roman"/>
        </w:rPr>
        <w:t xml:space="preserve">ences were found on ten </w:t>
      </w:r>
      <w:r w:rsidRPr="00E40A94">
        <w:rPr>
          <w:rFonts w:ascii="Times New Roman" w:hAnsi="Times New Roman" w:cs="Times New Roman"/>
        </w:rPr>
        <w:t>satisfaction questions</w:t>
      </w:r>
      <w:r>
        <w:rPr>
          <w:rFonts w:ascii="Times New Roman" w:hAnsi="Times New Roman" w:cs="Times New Roman"/>
        </w:rPr>
        <w:t>; on these ten items</w:t>
      </w:r>
      <w:r w:rsidR="00EE2B83">
        <w:rPr>
          <w:rFonts w:ascii="Times New Roman" w:hAnsi="Times New Roman" w:cs="Times New Roman"/>
        </w:rPr>
        <w:t xml:space="preserve"> males were less likely </w:t>
      </w:r>
      <w:r>
        <w:rPr>
          <w:rFonts w:ascii="Times New Roman" w:hAnsi="Times New Roman" w:cs="Times New Roman"/>
        </w:rPr>
        <w:t xml:space="preserve">to agree that agencies were helpful in areas related to dissemination of information (e.g., staff </w:t>
      </w:r>
      <w:r>
        <w:rPr>
          <w:rFonts w:ascii="Times New Roman" w:hAnsi="Times New Roman" w:cs="Times New Roman"/>
        </w:rPr>
        <w:lastRenderedPageBreak/>
        <w:t>gave me information about my rights), recommending agencies for future use or to friends, and being treated with respect</w:t>
      </w:r>
      <w:r w:rsidR="0057511F">
        <w:rPr>
          <w:rFonts w:ascii="Times New Roman" w:hAnsi="Times New Roman" w:cs="Times New Roman"/>
        </w:rPr>
        <w:t>.</w:t>
      </w:r>
      <w:r>
        <w:rPr>
          <w:rFonts w:ascii="Times New Roman" w:hAnsi="Times New Roman" w:cs="Times New Roman"/>
        </w:rPr>
        <w:t xml:space="preserve"> </w:t>
      </w:r>
    </w:p>
    <w:p w:rsidR="0080623C" w:rsidRPr="0080623C" w:rsidRDefault="0080623C" w:rsidP="0080623C">
      <w:pPr>
        <w:jc w:val="center"/>
        <w:rPr>
          <w:rFonts w:ascii="Times New Roman" w:hAnsi="Times New Roman" w:cs="Times New Roman"/>
        </w:rPr>
      </w:pPr>
      <w:r w:rsidRPr="0080623C">
        <w:rPr>
          <w:rFonts w:ascii="Times New Roman" w:hAnsi="Times New Roman" w:cs="Times New Roman"/>
          <w:b/>
        </w:rPr>
        <w:t xml:space="preserve">Summary and Implications of Findings </w:t>
      </w:r>
    </w:p>
    <w:p w:rsidR="0080623C" w:rsidRPr="0080623C" w:rsidRDefault="0080623C" w:rsidP="0080623C">
      <w:pPr>
        <w:spacing w:line="480" w:lineRule="auto"/>
        <w:contextualSpacing/>
        <w:rPr>
          <w:rFonts w:ascii="Times New Roman" w:hAnsi="Times New Roman" w:cs="Times New Roman"/>
        </w:rPr>
      </w:pPr>
      <w:r w:rsidRPr="0080623C">
        <w:rPr>
          <w:rFonts w:ascii="Times New Roman" w:hAnsi="Times New Roman" w:cs="Times New Roman"/>
        </w:rPr>
        <w:tab/>
        <w:t>Overall, the majority of respondents expressed satisfaction with various aspects of agency service access and delivery.</w:t>
      </w:r>
      <w:r>
        <w:rPr>
          <w:rFonts w:ascii="Times New Roman" w:hAnsi="Times New Roman" w:cs="Times New Roman"/>
        </w:rPr>
        <w:t xml:space="preserve">  In general, people kne</w:t>
      </w:r>
      <w:r w:rsidRPr="0080623C">
        <w:rPr>
          <w:rFonts w:ascii="Times New Roman" w:hAnsi="Times New Roman" w:cs="Times New Roman"/>
        </w:rPr>
        <w:t>w where to access the majority of services.</w:t>
      </w:r>
      <w:r>
        <w:rPr>
          <w:rFonts w:ascii="Times New Roman" w:hAnsi="Times New Roman" w:cs="Times New Roman"/>
        </w:rPr>
        <w:t xml:space="preserve">  </w:t>
      </w:r>
      <w:r w:rsidRPr="0080623C">
        <w:rPr>
          <w:rFonts w:ascii="Times New Roman" w:hAnsi="Times New Roman" w:cs="Times New Roman"/>
        </w:rPr>
        <w:t xml:space="preserve">However, findings indicate that certain subsets of respondents </w:t>
      </w:r>
      <w:r w:rsidR="0066789D">
        <w:rPr>
          <w:rFonts w:ascii="Times New Roman" w:hAnsi="Times New Roman" w:cs="Times New Roman"/>
        </w:rPr>
        <w:t xml:space="preserve">were not cognizant of where to receive some </w:t>
      </w:r>
      <w:r>
        <w:rPr>
          <w:rFonts w:ascii="Times New Roman" w:hAnsi="Times New Roman" w:cs="Times New Roman"/>
        </w:rPr>
        <w:t xml:space="preserve">services and </w:t>
      </w:r>
      <w:r w:rsidRPr="0080623C">
        <w:rPr>
          <w:rFonts w:ascii="Times New Roman" w:hAnsi="Times New Roman" w:cs="Times New Roman"/>
        </w:rPr>
        <w:t>ha</w:t>
      </w:r>
      <w:r>
        <w:rPr>
          <w:rFonts w:ascii="Times New Roman" w:hAnsi="Times New Roman" w:cs="Times New Roman"/>
        </w:rPr>
        <w:t>ve not been satisfied with the</w:t>
      </w:r>
      <w:r w:rsidRPr="0080623C">
        <w:rPr>
          <w:rFonts w:ascii="Times New Roman" w:hAnsi="Times New Roman" w:cs="Times New Roman"/>
        </w:rPr>
        <w:t xml:space="preserve"> services</w:t>
      </w:r>
      <w:r>
        <w:rPr>
          <w:rFonts w:ascii="Times New Roman" w:hAnsi="Times New Roman" w:cs="Times New Roman"/>
        </w:rPr>
        <w:t xml:space="preserve"> they have utilized</w:t>
      </w:r>
      <w:r w:rsidRPr="0080623C">
        <w:rPr>
          <w:rFonts w:ascii="Times New Roman" w:hAnsi="Times New Roman" w:cs="Times New Roman"/>
        </w:rPr>
        <w:t xml:space="preserve">.  Specifically, </w:t>
      </w:r>
      <w:r>
        <w:rPr>
          <w:rFonts w:ascii="Times New Roman" w:hAnsi="Times New Roman" w:cs="Times New Roman"/>
        </w:rPr>
        <w:t xml:space="preserve">males and </w:t>
      </w:r>
      <w:r w:rsidRPr="0080623C">
        <w:rPr>
          <w:rFonts w:ascii="Times New Roman" w:hAnsi="Times New Roman" w:cs="Times New Roman"/>
        </w:rPr>
        <w:t xml:space="preserve">African American respondents reported significantly less satisfaction </w:t>
      </w:r>
      <w:r>
        <w:rPr>
          <w:rFonts w:ascii="Times New Roman" w:hAnsi="Times New Roman" w:cs="Times New Roman"/>
        </w:rPr>
        <w:t>in almost all service utilization areas, as did Hispanic respondents to a lesser extent</w:t>
      </w:r>
      <w:r w:rsidRPr="0080623C">
        <w:rPr>
          <w:rFonts w:ascii="Times New Roman" w:hAnsi="Times New Roman" w:cs="Times New Roman"/>
        </w:rPr>
        <w:t>.  Furthermore, African American and male respondents were signifi</w:t>
      </w:r>
      <w:r w:rsidR="0066789D">
        <w:rPr>
          <w:rFonts w:ascii="Times New Roman" w:hAnsi="Times New Roman" w:cs="Times New Roman"/>
        </w:rPr>
        <w:t xml:space="preserve">cantly less likely to know </w:t>
      </w:r>
      <w:r w:rsidRPr="0080623C">
        <w:rPr>
          <w:rFonts w:ascii="Times New Roman" w:hAnsi="Times New Roman" w:cs="Times New Roman"/>
        </w:rPr>
        <w:t>where to obtain services.</w:t>
      </w:r>
    </w:p>
    <w:p w:rsidR="0080623C" w:rsidRPr="0080623C" w:rsidRDefault="0080623C" w:rsidP="0080623C">
      <w:pPr>
        <w:spacing w:line="480" w:lineRule="auto"/>
        <w:contextualSpacing/>
        <w:rPr>
          <w:rFonts w:ascii="Times New Roman" w:hAnsi="Times New Roman" w:cs="Times New Roman"/>
        </w:rPr>
      </w:pPr>
      <w:r w:rsidRPr="0080623C">
        <w:rPr>
          <w:rFonts w:ascii="Times New Roman" w:hAnsi="Times New Roman" w:cs="Times New Roman"/>
        </w:rPr>
        <w:tab/>
        <w:t>This study cannot determine why these differences exist; more in-depth research would be needed to do so.  With that caveat in mind, we offer the following suggestions:</w:t>
      </w:r>
    </w:p>
    <w:p w:rsidR="0080623C" w:rsidRPr="0080623C" w:rsidRDefault="0080623C" w:rsidP="0080623C">
      <w:pPr>
        <w:pStyle w:val="ListParagraph"/>
        <w:numPr>
          <w:ilvl w:val="0"/>
          <w:numId w:val="2"/>
        </w:numPr>
        <w:spacing w:line="480" w:lineRule="auto"/>
        <w:rPr>
          <w:rFonts w:ascii="Times New Roman" w:hAnsi="Times New Roman" w:cs="Times New Roman"/>
        </w:rPr>
      </w:pPr>
      <w:r w:rsidRPr="0080623C">
        <w:rPr>
          <w:rFonts w:ascii="Times New Roman" w:hAnsi="Times New Roman" w:cs="Times New Roman"/>
        </w:rPr>
        <w:t xml:space="preserve">More targeted outreach and/or education may be needed to ensure that males and African-American social service consumers are aware of the opportunities in the Siouxland region.   From a practical standpoint, this type of targeted approach has the potential to </w:t>
      </w:r>
      <w:r>
        <w:rPr>
          <w:rFonts w:ascii="Times New Roman" w:hAnsi="Times New Roman" w:cs="Times New Roman"/>
        </w:rPr>
        <w:t>help agencies ensure</w:t>
      </w:r>
      <w:r w:rsidRPr="0080623C">
        <w:rPr>
          <w:rFonts w:ascii="Times New Roman" w:hAnsi="Times New Roman" w:cs="Times New Roman"/>
        </w:rPr>
        <w:t xml:space="preserve"> that </w:t>
      </w:r>
      <w:r>
        <w:rPr>
          <w:rFonts w:ascii="Times New Roman" w:hAnsi="Times New Roman" w:cs="Times New Roman"/>
        </w:rPr>
        <w:t>they are providing outrea</w:t>
      </w:r>
      <w:r w:rsidRPr="0080623C">
        <w:rPr>
          <w:rFonts w:ascii="Times New Roman" w:hAnsi="Times New Roman" w:cs="Times New Roman"/>
        </w:rPr>
        <w:t>ch resources to those who tru</w:t>
      </w:r>
      <w:r>
        <w:rPr>
          <w:rFonts w:ascii="Times New Roman" w:hAnsi="Times New Roman" w:cs="Times New Roman"/>
        </w:rPr>
        <w:t xml:space="preserve">ly need it. </w:t>
      </w:r>
      <w:r w:rsidRPr="0080623C">
        <w:rPr>
          <w:rFonts w:ascii="Times New Roman" w:hAnsi="Times New Roman" w:cs="Times New Roman"/>
        </w:rPr>
        <w:t>This allows the greatest benefits relative to costs invested.</w:t>
      </w:r>
    </w:p>
    <w:p w:rsidR="0080623C" w:rsidRPr="0080623C" w:rsidRDefault="0080623C" w:rsidP="0080623C">
      <w:pPr>
        <w:pStyle w:val="ListParagraph"/>
        <w:numPr>
          <w:ilvl w:val="0"/>
          <w:numId w:val="2"/>
        </w:numPr>
        <w:spacing w:line="480" w:lineRule="auto"/>
        <w:rPr>
          <w:rFonts w:ascii="Times New Roman" w:hAnsi="Times New Roman" w:cs="Times New Roman"/>
        </w:rPr>
      </w:pPr>
      <w:r w:rsidRPr="0080623C">
        <w:rPr>
          <w:rFonts w:ascii="Times New Roman" w:hAnsi="Times New Roman" w:cs="Times New Roman"/>
        </w:rPr>
        <w:t>There is a perception amongst the majority of African American</w:t>
      </w:r>
      <w:r>
        <w:rPr>
          <w:rFonts w:ascii="Times New Roman" w:hAnsi="Times New Roman" w:cs="Times New Roman"/>
        </w:rPr>
        <w:t xml:space="preserve"> respondents and some Hispanic </w:t>
      </w:r>
      <w:r w:rsidRPr="0080623C">
        <w:rPr>
          <w:rFonts w:ascii="Times New Roman" w:hAnsi="Times New Roman" w:cs="Times New Roman"/>
        </w:rPr>
        <w:t xml:space="preserve">respondents that they are not being respected or treated in a friendly manner.  </w:t>
      </w:r>
      <w:r>
        <w:rPr>
          <w:rFonts w:ascii="Times New Roman" w:hAnsi="Times New Roman" w:cs="Times New Roman"/>
        </w:rPr>
        <w:t xml:space="preserve"> They also generally reported less satisfaction with having agency rules and guidelines fully explained.  </w:t>
      </w:r>
      <w:r w:rsidRPr="0080623C">
        <w:rPr>
          <w:rFonts w:ascii="Times New Roman" w:hAnsi="Times New Roman" w:cs="Times New Roman"/>
        </w:rPr>
        <w:t>The perception do</w:t>
      </w:r>
      <w:r>
        <w:rPr>
          <w:rFonts w:ascii="Times New Roman" w:hAnsi="Times New Roman" w:cs="Times New Roman"/>
        </w:rPr>
        <w:t xml:space="preserve">es appear to matter, as noted by the fact that African American </w:t>
      </w:r>
      <w:r w:rsidR="00B66102">
        <w:rPr>
          <w:rFonts w:ascii="Times New Roman" w:hAnsi="Times New Roman" w:cs="Times New Roman"/>
        </w:rPr>
        <w:t>and Hispanic respondents we</w:t>
      </w:r>
      <w:r>
        <w:rPr>
          <w:rFonts w:ascii="Times New Roman" w:hAnsi="Times New Roman" w:cs="Times New Roman"/>
        </w:rPr>
        <w:t>re less likely to recommend services to others and would be less likely to use agencies in the future.  Therefore, s</w:t>
      </w:r>
      <w:r w:rsidRPr="0080623C">
        <w:rPr>
          <w:rFonts w:ascii="Times New Roman" w:hAnsi="Times New Roman" w:cs="Times New Roman"/>
        </w:rPr>
        <w:t xml:space="preserve">ome agency staff may benefit from additional training and/or education in cultural or gender sensitivity.  </w:t>
      </w:r>
    </w:p>
    <w:p w:rsidR="0093636B" w:rsidRPr="0080623C" w:rsidRDefault="00B66102" w:rsidP="00E40A94">
      <w:pPr>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 xml:space="preserve">Individual agency directors are more than welcome to contact Dr. Regan Murray at the SRC if they would like feedback specific to their agency. </w:t>
      </w:r>
      <w:r w:rsidR="00EE2B83">
        <w:rPr>
          <w:rFonts w:ascii="Times New Roman" w:hAnsi="Times New Roman" w:cs="Times New Roman"/>
        </w:rPr>
        <w:t xml:space="preserve"> You may reach her at </w:t>
      </w:r>
      <w:hyperlink r:id="rId13" w:history="1">
        <w:r w:rsidR="00EE2B83" w:rsidRPr="00046EFF">
          <w:rPr>
            <w:rStyle w:val="Hyperlink"/>
            <w:rFonts w:ascii="Times New Roman" w:hAnsi="Times New Roman" w:cs="Times New Roman"/>
          </w:rPr>
          <w:t>regan.murray@briarcliff.edu</w:t>
        </w:r>
      </w:hyperlink>
      <w:r w:rsidR="00EE2B83">
        <w:rPr>
          <w:rFonts w:ascii="Times New Roman" w:hAnsi="Times New Roman" w:cs="Times New Roman"/>
        </w:rPr>
        <w:t>; 712-279-1619.</w:t>
      </w:r>
    </w:p>
    <w:p w:rsidR="0093636B" w:rsidRPr="0080623C" w:rsidRDefault="0093636B" w:rsidP="0093636B">
      <w:pPr>
        <w:autoSpaceDE w:val="0"/>
        <w:autoSpaceDN w:val="0"/>
        <w:adjustRightInd w:val="0"/>
        <w:spacing w:after="0" w:line="400" w:lineRule="atLeast"/>
        <w:rPr>
          <w:rFonts w:ascii="Times New Roman" w:hAnsi="Times New Roman" w:cs="Times New Roman"/>
        </w:rPr>
      </w:pPr>
    </w:p>
    <w:p w:rsidR="00D875F4" w:rsidRPr="0080623C" w:rsidRDefault="00D875F4" w:rsidP="00D875F4">
      <w:pPr>
        <w:autoSpaceDE w:val="0"/>
        <w:autoSpaceDN w:val="0"/>
        <w:adjustRightInd w:val="0"/>
        <w:spacing w:after="0" w:line="240" w:lineRule="auto"/>
        <w:rPr>
          <w:rFonts w:ascii="Times New Roman" w:hAnsi="Times New Roman" w:cs="Times New Roman"/>
        </w:rPr>
      </w:pPr>
    </w:p>
    <w:p w:rsidR="00D875F4" w:rsidRPr="0080623C" w:rsidRDefault="00D875F4" w:rsidP="00D875F4">
      <w:pPr>
        <w:autoSpaceDE w:val="0"/>
        <w:autoSpaceDN w:val="0"/>
        <w:adjustRightInd w:val="0"/>
        <w:spacing w:after="0" w:line="240" w:lineRule="auto"/>
        <w:rPr>
          <w:rFonts w:ascii="Times New Roman" w:hAnsi="Times New Roman" w:cs="Times New Roman"/>
        </w:rPr>
      </w:pPr>
    </w:p>
    <w:p w:rsidR="00D875F4" w:rsidRPr="0080623C" w:rsidRDefault="00D875F4" w:rsidP="00D875F4">
      <w:pPr>
        <w:autoSpaceDE w:val="0"/>
        <w:autoSpaceDN w:val="0"/>
        <w:adjustRightInd w:val="0"/>
        <w:spacing w:after="0" w:line="400" w:lineRule="atLeast"/>
        <w:rPr>
          <w:rFonts w:ascii="Times New Roman" w:hAnsi="Times New Roman" w:cs="Times New Roman"/>
        </w:rPr>
      </w:pPr>
    </w:p>
    <w:p w:rsidR="00F96A58" w:rsidRPr="0080623C" w:rsidRDefault="00F96A58" w:rsidP="000E2469">
      <w:pPr>
        <w:rPr>
          <w:rFonts w:ascii="Times New Roman" w:hAnsi="Times New Roman" w:cs="Times New Roman"/>
        </w:rPr>
      </w:pPr>
    </w:p>
    <w:p w:rsidR="00F96A58" w:rsidRPr="0080623C" w:rsidRDefault="00F96A58" w:rsidP="000E2469">
      <w:pPr>
        <w:rPr>
          <w:rFonts w:ascii="Times New Roman" w:hAnsi="Times New Roman" w:cs="Times New Roman"/>
        </w:rPr>
      </w:pPr>
    </w:p>
    <w:p w:rsidR="00F96A58" w:rsidRPr="0080623C" w:rsidRDefault="00F96A58" w:rsidP="000E2469">
      <w:pPr>
        <w:rPr>
          <w:rFonts w:ascii="Times New Roman" w:hAnsi="Times New Roman" w:cs="Times New Roman"/>
        </w:rPr>
      </w:pPr>
    </w:p>
    <w:p w:rsidR="00F96A58" w:rsidRPr="0080623C" w:rsidRDefault="00F96A58" w:rsidP="000E2469">
      <w:pPr>
        <w:rPr>
          <w:rFonts w:ascii="Times New Roman" w:hAnsi="Times New Roman" w:cs="Times New Roman"/>
        </w:rPr>
      </w:pPr>
    </w:p>
    <w:p w:rsidR="00F96A58" w:rsidRPr="0080623C" w:rsidRDefault="00F96A58" w:rsidP="000E2469">
      <w:pPr>
        <w:rPr>
          <w:rFonts w:ascii="Times New Roman" w:hAnsi="Times New Roman" w:cs="Times New Roman"/>
        </w:rPr>
      </w:pPr>
    </w:p>
    <w:p w:rsidR="00F96A58" w:rsidRPr="0080623C" w:rsidRDefault="00F96A58" w:rsidP="00F96A58">
      <w:pPr>
        <w:autoSpaceDE w:val="0"/>
        <w:autoSpaceDN w:val="0"/>
        <w:adjustRightInd w:val="0"/>
        <w:spacing w:after="0" w:line="240" w:lineRule="auto"/>
        <w:rPr>
          <w:rFonts w:ascii="Times New Roman" w:hAnsi="Times New Roman" w:cs="Times New Roman"/>
        </w:rPr>
      </w:pPr>
    </w:p>
    <w:p w:rsidR="00F96A58" w:rsidRPr="0080623C" w:rsidRDefault="00F96A58" w:rsidP="00F96A58">
      <w:pPr>
        <w:autoSpaceDE w:val="0"/>
        <w:autoSpaceDN w:val="0"/>
        <w:adjustRightInd w:val="0"/>
        <w:spacing w:after="0" w:line="240" w:lineRule="auto"/>
        <w:rPr>
          <w:rFonts w:ascii="Times New Roman" w:hAnsi="Times New Roman" w:cs="Times New Roman"/>
        </w:rPr>
      </w:pPr>
    </w:p>
    <w:p w:rsidR="00F96A58" w:rsidRPr="0080623C" w:rsidRDefault="00F96A58" w:rsidP="00CC7C79">
      <w:pPr>
        <w:pStyle w:val="Caption"/>
        <w:keepNext/>
        <w:rPr>
          <w:rFonts w:ascii="Times New Roman" w:hAnsi="Times New Roman" w:cs="Times New Roman"/>
          <w:sz w:val="22"/>
          <w:szCs w:val="22"/>
        </w:rPr>
      </w:pPr>
    </w:p>
    <w:p w:rsidR="00F96A58" w:rsidRDefault="00F96A58" w:rsidP="000E2469">
      <w:pPr>
        <w:rPr>
          <w:sz w:val="24"/>
          <w:szCs w:val="24"/>
        </w:rPr>
      </w:pPr>
    </w:p>
    <w:p w:rsidR="00F96A58" w:rsidRDefault="00F96A58" w:rsidP="00F96A58">
      <w:pPr>
        <w:keepNext/>
        <w:autoSpaceDE w:val="0"/>
        <w:autoSpaceDN w:val="0"/>
        <w:adjustRightInd w:val="0"/>
        <w:spacing w:after="0" w:line="240" w:lineRule="auto"/>
      </w:pPr>
    </w:p>
    <w:p w:rsidR="00DF53EF" w:rsidRDefault="00DF53EF" w:rsidP="00DF53EF">
      <w:pPr>
        <w:autoSpaceDE w:val="0"/>
        <w:autoSpaceDN w:val="0"/>
        <w:adjustRightInd w:val="0"/>
        <w:spacing w:after="0" w:line="240" w:lineRule="auto"/>
        <w:rPr>
          <w:rFonts w:ascii="Times New Roman" w:hAnsi="Times New Roman" w:cs="Times New Roman"/>
          <w:sz w:val="24"/>
          <w:szCs w:val="24"/>
        </w:rPr>
      </w:pPr>
    </w:p>
    <w:p w:rsidR="00DF53EF" w:rsidRDefault="00DF53EF" w:rsidP="00DF53EF">
      <w:pPr>
        <w:autoSpaceDE w:val="0"/>
        <w:autoSpaceDN w:val="0"/>
        <w:adjustRightInd w:val="0"/>
        <w:spacing w:after="0" w:line="240" w:lineRule="auto"/>
        <w:rPr>
          <w:rFonts w:ascii="Times New Roman" w:hAnsi="Times New Roman" w:cs="Times New Roman"/>
          <w:sz w:val="24"/>
          <w:szCs w:val="24"/>
        </w:rPr>
      </w:pPr>
    </w:p>
    <w:p w:rsidR="00DF53EF" w:rsidRDefault="00DF53EF" w:rsidP="00DF53EF">
      <w:pPr>
        <w:autoSpaceDE w:val="0"/>
        <w:autoSpaceDN w:val="0"/>
        <w:adjustRightInd w:val="0"/>
        <w:spacing w:after="0" w:line="400" w:lineRule="atLeast"/>
        <w:rPr>
          <w:rFonts w:ascii="Times New Roman" w:hAnsi="Times New Roman" w:cs="Times New Roman"/>
          <w:sz w:val="24"/>
          <w:szCs w:val="24"/>
        </w:rPr>
      </w:pPr>
    </w:p>
    <w:p w:rsidR="00F96A58" w:rsidRPr="00F96A58" w:rsidRDefault="00F96A58" w:rsidP="00F96A58">
      <w:pPr>
        <w:pStyle w:val="Caption"/>
      </w:pPr>
    </w:p>
    <w:p w:rsidR="00F96A58" w:rsidRDefault="00F96A58" w:rsidP="00F96A58">
      <w:pPr>
        <w:autoSpaceDE w:val="0"/>
        <w:autoSpaceDN w:val="0"/>
        <w:adjustRightInd w:val="0"/>
        <w:spacing w:after="0" w:line="240" w:lineRule="auto"/>
        <w:rPr>
          <w:rFonts w:ascii="Times New Roman" w:hAnsi="Times New Roman" w:cs="Times New Roman"/>
          <w:sz w:val="24"/>
          <w:szCs w:val="24"/>
        </w:rPr>
      </w:pPr>
    </w:p>
    <w:p w:rsidR="00F96A58" w:rsidRDefault="00F96A58" w:rsidP="00F96A58">
      <w:pPr>
        <w:autoSpaceDE w:val="0"/>
        <w:autoSpaceDN w:val="0"/>
        <w:adjustRightInd w:val="0"/>
        <w:spacing w:after="0" w:line="400" w:lineRule="atLeast"/>
        <w:rPr>
          <w:rFonts w:ascii="Times New Roman" w:hAnsi="Times New Roman" w:cs="Times New Roman"/>
          <w:sz w:val="24"/>
          <w:szCs w:val="24"/>
        </w:rPr>
      </w:pPr>
    </w:p>
    <w:p w:rsidR="00F96A58" w:rsidRDefault="00F96A58" w:rsidP="00F96A58">
      <w:pPr>
        <w:autoSpaceDE w:val="0"/>
        <w:autoSpaceDN w:val="0"/>
        <w:adjustRightInd w:val="0"/>
        <w:spacing w:after="0" w:line="240" w:lineRule="auto"/>
        <w:rPr>
          <w:rFonts w:ascii="Times New Roman" w:hAnsi="Times New Roman" w:cs="Times New Roman"/>
          <w:sz w:val="24"/>
          <w:szCs w:val="24"/>
        </w:rPr>
      </w:pPr>
    </w:p>
    <w:p w:rsidR="00F96A58" w:rsidRDefault="00F96A58" w:rsidP="00F96A58">
      <w:pPr>
        <w:autoSpaceDE w:val="0"/>
        <w:autoSpaceDN w:val="0"/>
        <w:adjustRightInd w:val="0"/>
        <w:spacing w:after="0" w:line="240" w:lineRule="auto"/>
        <w:rPr>
          <w:rFonts w:ascii="Times New Roman" w:hAnsi="Times New Roman" w:cs="Times New Roman"/>
          <w:sz w:val="24"/>
          <w:szCs w:val="24"/>
        </w:rPr>
      </w:pPr>
    </w:p>
    <w:p w:rsidR="00F96A58" w:rsidRDefault="00F96A58" w:rsidP="00F96A58">
      <w:pPr>
        <w:autoSpaceDE w:val="0"/>
        <w:autoSpaceDN w:val="0"/>
        <w:adjustRightInd w:val="0"/>
        <w:spacing w:after="0" w:line="400" w:lineRule="atLeast"/>
        <w:rPr>
          <w:rFonts w:ascii="Times New Roman" w:hAnsi="Times New Roman" w:cs="Times New Roman"/>
          <w:sz w:val="24"/>
          <w:szCs w:val="24"/>
        </w:rPr>
      </w:pPr>
    </w:p>
    <w:p w:rsidR="00F96A58" w:rsidRDefault="00F96A58" w:rsidP="000E2469">
      <w:pPr>
        <w:rPr>
          <w:sz w:val="24"/>
          <w:szCs w:val="24"/>
        </w:rPr>
      </w:pPr>
    </w:p>
    <w:p w:rsidR="00112773" w:rsidRDefault="00112773" w:rsidP="000E2469">
      <w:pPr>
        <w:rPr>
          <w:sz w:val="24"/>
          <w:szCs w:val="24"/>
        </w:rPr>
      </w:pPr>
    </w:p>
    <w:p w:rsidR="00112773" w:rsidRDefault="00112773" w:rsidP="000E2469">
      <w:pPr>
        <w:rPr>
          <w:sz w:val="24"/>
          <w:szCs w:val="24"/>
        </w:rPr>
      </w:pPr>
    </w:p>
    <w:p w:rsidR="002B007E" w:rsidRDefault="002B007E" w:rsidP="000E2469">
      <w:pPr>
        <w:rPr>
          <w:sz w:val="24"/>
          <w:szCs w:val="24"/>
        </w:rPr>
      </w:pPr>
    </w:p>
    <w:p w:rsidR="002B007E" w:rsidRDefault="002B007E" w:rsidP="000E2469">
      <w:pPr>
        <w:rPr>
          <w:sz w:val="24"/>
          <w:szCs w:val="24"/>
        </w:rPr>
      </w:pPr>
    </w:p>
    <w:p w:rsidR="002B007E" w:rsidRDefault="002B007E" w:rsidP="000E2469">
      <w:pPr>
        <w:rPr>
          <w:sz w:val="24"/>
          <w:szCs w:val="24"/>
        </w:rPr>
      </w:pPr>
    </w:p>
    <w:p w:rsidR="00112773" w:rsidRPr="00112773" w:rsidRDefault="00112773" w:rsidP="00112773">
      <w:pPr>
        <w:jc w:val="center"/>
        <w:rPr>
          <w:b/>
          <w:sz w:val="24"/>
          <w:szCs w:val="24"/>
        </w:rPr>
      </w:pPr>
      <w:r w:rsidRPr="00112773">
        <w:rPr>
          <w:b/>
          <w:sz w:val="24"/>
          <w:szCs w:val="24"/>
        </w:rPr>
        <w:lastRenderedPageBreak/>
        <w:t xml:space="preserve">Appendix 1:  </w:t>
      </w:r>
    </w:p>
    <w:p w:rsidR="00112773" w:rsidRPr="00EE2B83" w:rsidRDefault="00112773" w:rsidP="00112773">
      <w:pPr>
        <w:jc w:val="center"/>
        <w:rPr>
          <w:b/>
        </w:rPr>
      </w:pPr>
      <w:r w:rsidRPr="00EE2B83">
        <w:rPr>
          <w:b/>
        </w:rPr>
        <w:t>Knowledge and Gender</w:t>
      </w:r>
    </w:p>
    <w:p w:rsidR="00112773" w:rsidRDefault="00112773" w:rsidP="00112773">
      <w:r>
        <w:rPr>
          <w:noProof/>
        </w:rPr>
        <w:drawing>
          <wp:inline distT="0" distB="0" distL="0" distR="0">
            <wp:extent cx="2828925" cy="2838450"/>
            <wp:effectExtent l="0" t="0" r="9525" b="0"/>
            <wp:docPr id="102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9" name="Picture 5"/>
                    <pic:cNvPicPr preferRelativeResize="0">
                      <a:picLocks noChangeArrowheads="1"/>
                    </pic:cNvPicPr>
                  </pic:nvPicPr>
                  <pic:blipFill>
                    <a:blip r:embed="rId14" cstate="print"/>
                    <a:srcRect/>
                    <a:stretch>
                      <a:fillRect/>
                    </a:stretch>
                  </pic:blipFill>
                  <pic:spPr bwMode="auto">
                    <a:xfrm>
                      <a:off x="0" y="0"/>
                      <a:ext cx="2828925" cy="283845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686050"/>
            <wp:effectExtent l="0" t="0" r="0" b="0"/>
            <wp:docPr id="102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pic:cNvPicPr preferRelativeResize="0">
                      <a:picLocks noChangeArrowheads="1"/>
                    </pic:cNvPicPr>
                  </pic:nvPicPr>
                  <pic:blipFill>
                    <a:blip r:embed="rId15" cstate="print"/>
                    <a:srcRect/>
                    <a:stretch>
                      <a:fillRect/>
                    </a:stretch>
                  </pic:blipFill>
                  <pic:spPr bwMode="auto">
                    <a:xfrm>
                      <a:off x="0" y="0"/>
                      <a:ext cx="2743200" cy="2686050"/>
                    </a:xfrm>
                    <a:prstGeom prst="rect">
                      <a:avLst/>
                    </a:prstGeom>
                    <a:noFill/>
                    <a:ln w="1">
                      <a:noFill/>
                      <a:miter lim="800000"/>
                      <a:headEnd/>
                      <a:tailEnd type="none" w="med" len="med"/>
                    </a:ln>
                    <a:effectLst/>
                  </pic:spPr>
                </pic:pic>
              </a:graphicData>
            </a:graphic>
          </wp:inline>
        </w:drawing>
      </w:r>
    </w:p>
    <w:p w:rsidR="00112773" w:rsidRDefault="00112773" w:rsidP="00112773">
      <w:r>
        <w:rPr>
          <w:noProof/>
        </w:rPr>
        <w:drawing>
          <wp:inline distT="0" distB="0" distL="0" distR="0">
            <wp:extent cx="2886075" cy="2743200"/>
            <wp:effectExtent l="0" t="0" r="9525" b="0"/>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0" name="Picture 6"/>
                    <pic:cNvPicPr preferRelativeResize="0">
                      <a:picLocks noChangeArrowheads="1"/>
                    </pic:cNvPicPr>
                  </pic:nvPicPr>
                  <pic:blipFill>
                    <a:blip r:embed="rId16" cstate="print"/>
                    <a:srcRect/>
                    <a:stretch>
                      <a:fillRect/>
                    </a:stretch>
                  </pic:blipFill>
                  <pic:spPr bwMode="auto">
                    <a:xfrm>
                      <a:off x="0" y="0"/>
                      <a:ext cx="2886075"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10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3" name="Picture 9"/>
                    <pic:cNvPicPr preferRelativeResize="0">
                      <a:picLocks noChangeArrowheads="1"/>
                    </pic:cNvPicPr>
                  </pic:nvPicPr>
                  <pic:blipFill>
                    <a:blip r:embed="rId17"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p w:rsidR="00112773" w:rsidRDefault="00112773" w:rsidP="00112773"/>
    <w:p w:rsidR="00112773" w:rsidRDefault="00112773" w:rsidP="00112773"/>
    <w:p w:rsidR="00112773" w:rsidRDefault="00112773" w:rsidP="00112773">
      <w:r>
        <w:rPr>
          <w:noProof/>
        </w:rPr>
        <w:lastRenderedPageBreak/>
        <w:drawing>
          <wp:inline distT="0" distB="0" distL="0" distR="0">
            <wp:extent cx="2743200" cy="2743200"/>
            <wp:effectExtent l="0" t="0" r="0" b="0"/>
            <wp:docPr id="103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2" name="Picture 8"/>
                    <pic:cNvPicPr preferRelativeResize="0">
                      <a:picLocks noChangeArrowheads="1"/>
                    </pic:cNvPicPr>
                  </pic:nvPicPr>
                  <pic:blipFill>
                    <a:blip r:embed="rId18"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103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6" name="Picture 12"/>
                    <pic:cNvPicPr preferRelativeResize="0">
                      <a:picLocks noChangeArrowheads="1"/>
                    </pic:cNvPicPr>
                  </pic:nvPicPr>
                  <pic:blipFill>
                    <a:blip r:embed="rId19"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r>
        <w:rPr>
          <w:noProof/>
        </w:rPr>
        <w:drawing>
          <wp:inline distT="0" distB="0" distL="0" distR="0">
            <wp:extent cx="2743200" cy="2743200"/>
            <wp:effectExtent l="0" t="0" r="0" b="0"/>
            <wp:docPr id="103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4" name="Picture 10"/>
                    <pic:cNvPicPr preferRelativeResize="0">
                      <a:picLocks noChangeArrowheads="1"/>
                    </pic:cNvPicPr>
                  </pic:nvPicPr>
                  <pic:blipFill>
                    <a:blip r:embed="rId20"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103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5" name="Picture 11"/>
                    <pic:cNvPicPr preferRelativeResize="0">
                      <a:picLocks noChangeArrowheads="1"/>
                    </pic:cNvPicPr>
                  </pic:nvPicPr>
                  <pic:blipFill>
                    <a:blip r:embed="rId21"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p w:rsidR="00112773" w:rsidRDefault="00112773" w:rsidP="00112773"/>
    <w:p w:rsidR="00112773" w:rsidRDefault="00112773" w:rsidP="00112773"/>
    <w:p w:rsidR="00112773" w:rsidRDefault="00112773" w:rsidP="00112773"/>
    <w:p w:rsidR="00112773" w:rsidRDefault="00112773" w:rsidP="00112773"/>
    <w:p w:rsidR="00112773" w:rsidRDefault="00112773" w:rsidP="00112773"/>
    <w:p w:rsidR="00112773" w:rsidRDefault="00112773" w:rsidP="00112773"/>
    <w:p w:rsidR="00112773" w:rsidRDefault="00112773" w:rsidP="00112773"/>
    <w:p w:rsidR="00112773" w:rsidRPr="00112773" w:rsidRDefault="00112773" w:rsidP="00112773">
      <w:pPr>
        <w:jc w:val="center"/>
        <w:rPr>
          <w:b/>
        </w:rPr>
      </w:pPr>
      <w:r w:rsidRPr="00112773">
        <w:rPr>
          <w:b/>
        </w:rPr>
        <w:lastRenderedPageBreak/>
        <w:t>Knowledge</w:t>
      </w:r>
      <w:r w:rsidR="00EE2B83">
        <w:rPr>
          <w:b/>
        </w:rPr>
        <w:t xml:space="preserve"> and Ethnicity</w:t>
      </w:r>
    </w:p>
    <w:p w:rsidR="00112773" w:rsidRDefault="00112773" w:rsidP="00112773">
      <w:r>
        <w:rPr>
          <w:noProof/>
        </w:rPr>
        <w:drawing>
          <wp:inline distT="0" distB="0" distL="0" distR="0">
            <wp:extent cx="2743200" cy="2743200"/>
            <wp:effectExtent l="0" t="0" r="0" b="0"/>
            <wp:docPr id="103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7" name="Picture 13"/>
                    <pic:cNvPicPr preferRelativeResize="0">
                      <a:picLocks noChangeAspect="1" noChangeArrowheads="1"/>
                    </pic:cNvPicPr>
                  </pic:nvPicPr>
                  <pic:blipFill>
                    <a:blip r:embed="rId22"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4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14"/>
                    <pic:cNvPicPr preferRelativeResize="0">
                      <a:picLocks noChangeArrowheads="1"/>
                    </pic:cNvPicPr>
                  </pic:nvPicPr>
                  <pic:blipFill>
                    <a:blip r:embed="rId23"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r>
        <w:rPr>
          <w:noProof/>
        </w:rPr>
        <w:drawing>
          <wp:inline distT="0" distB="0" distL="0" distR="0">
            <wp:extent cx="2743200" cy="2743200"/>
            <wp:effectExtent l="0" t="0" r="0" b="0"/>
            <wp:docPr id="1040"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0" name="Picture 16"/>
                    <pic:cNvPicPr preferRelativeResize="0">
                      <a:picLocks noChangeArrowheads="1"/>
                    </pic:cNvPicPr>
                  </pic:nvPicPr>
                  <pic:blipFill>
                    <a:blip r:embed="rId24"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1041"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 name="Picture 17"/>
                    <pic:cNvPicPr preferRelativeResize="0">
                      <a:picLocks noChangeArrowheads="1"/>
                    </pic:cNvPicPr>
                  </pic:nvPicPr>
                  <pic:blipFill>
                    <a:blip r:embed="rId25"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r>
        <w:rPr>
          <w:noProof/>
        </w:rPr>
        <w:lastRenderedPageBreak/>
        <w:drawing>
          <wp:inline distT="0" distB="0" distL="0" distR="0">
            <wp:extent cx="2743200" cy="2743200"/>
            <wp:effectExtent l="0" t="0" r="0" b="0"/>
            <wp:docPr id="104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2" name="Picture 18"/>
                    <pic:cNvPicPr preferRelativeResize="0">
                      <a:picLocks noChangeArrowheads="1"/>
                    </pic:cNvPicPr>
                  </pic:nvPicPr>
                  <pic:blipFill>
                    <a:blip r:embed="rId26"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r>
        <w:rPr>
          <w:noProof/>
        </w:rPr>
        <w:drawing>
          <wp:inline distT="0" distB="0" distL="0" distR="0">
            <wp:extent cx="2743200" cy="2743200"/>
            <wp:effectExtent l="0" t="0" r="0" b="0"/>
            <wp:docPr id="104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3" name="Picture 19"/>
                    <pic:cNvPicPr preferRelativeResize="0">
                      <a:picLocks noChangeArrowheads="1"/>
                    </pic:cNvPicPr>
                  </pic:nvPicPr>
                  <pic:blipFill>
                    <a:blip r:embed="rId27"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Default="00112773" w:rsidP="00112773"/>
    <w:p w:rsidR="00112773" w:rsidRDefault="00112773" w:rsidP="00112773"/>
    <w:p w:rsidR="00112773" w:rsidRDefault="00112773" w:rsidP="00112773">
      <w:r>
        <w:rPr>
          <w:noProof/>
        </w:rPr>
        <w:drawing>
          <wp:inline distT="0" distB="0" distL="0" distR="0">
            <wp:extent cx="2743200" cy="2743200"/>
            <wp:effectExtent l="0" t="0" r="0" b="0"/>
            <wp:docPr id="104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4" name="Picture 20"/>
                    <pic:cNvPicPr preferRelativeResize="0">
                      <a:picLocks noChangeArrowheads="1"/>
                    </pic:cNvPicPr>
                  </pic:nvPicPr>
                  <pic:blipFill>
                    <a:blip r:embed="rId28" cstate="print"/>
                    <a:srcRect/>
                    <a:stretch>
                      <a:fillRect/>
                    </a:stretch>
                  </pic:blipFill>
                  <pic:spPr bwMode="auto">
                    <a:xfrm>
                      <a:off x="0" y="0"/>
                      <a:ext cx="2743200" cy="2743200"/>
                    </a:xfrm>
                    <a:prstGeom prst="rect">
                      <a:avLst/>
                    </a:prstGeom>
                    <a:noFill/>
                    <a:ln w="1">
                      <a:noFill/>
                      <a:miter lim="800000"/>
                      <a:headEnd/>
                      <a:tailEnd type="none" w="med" len="med"/>
                    </a:ln>
                    <a:effectLst/>
                  </pic:spPr>
                </pic:pic>
              </a:graphicData>
            </a:graphic>
          </wp:inline>
        </w:drawing>
      </w:r>
    </w:p>
    <w:p w:rsidR="00112773" w:rsidRPr="00F96A58" w:rsidRDefault="00112773" w:rsidP="000E2469">
      <w:pPr>
        <w:rPr>
          <w:sz w:val="24"/>
          <w:szCs w:val="24"/>
        </w:rPr>
      </w:pPr>
    </w:p>
    <w:sectPr w:rsidR="00112773" w:rsidRPr="00F96A58" w:rsidSect="00CC7C7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87E62"/>
    <w:multiLevelType w:val="hybridMultilevel"/>
    <w:tmpl w:val="B7D4D004"/>
    <w:lvl w:ilvl="0" w:tplc="A0BE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62783B"/>
    <w:multiLevelType w:val="hybridMultilevel"/>
    <w:tmpl w:val="73B8DA66"/>
    <w:lvl w:ilvl="0" w:tplc="5192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28E"/>
    <w:rsid w:val="0007420F"/>
    <w:rsid w:val="000766A4"/>
    <w:rsid w:val="00085C14"/>
    <w:rsid w:val="0009428E"/>
    <w:rsid w:val="000A67BC"/>
    <w:rsid w:val="000D6115"/>
    <w:rsid w:val="000E2469"/>
    <w:rsid w:val="00112773"/>
    <w:rsid w:val="00173CF8"/>
    <w:rsid w:val="002506E8"/>
    <w:rsid w:val="00292EEA"/>
    <w:rsid w:val="002A42A8"/>
    <w:rsid w:val="002B007E"/>
    <w:rsid w:val="00337A9E"/>
    <w:rsid w:val="00381046"/>
    <w:rsid w:val="00436D4A"/>
    <w:rsid w:val="004F775F"/>
    <w:rsid w:val="005003F9"/>
    <w:rsid w:val="005101D7"/>
    <w:rsid w:val="005342D2"/>
    <w:rsid w:val="0057511F"/>
    <w:rsid w:val="005F4D57"/>
    <w:rsid w:val="0066789D"/>
    <w:rsid w:val="00694D46"/>
    <w:rsid w:val="00792AA7"/>
    <w:rsid w:val="007F7770"/>
    <w:rsid w:val="0080623C"/>
    <w:rsid w:val="00890CB4"/>
    <w:rsid w:val="008D2ECF"/>
    <w:rsid w:val="0093636B"/>
    <w:rsid w:val="0094096A"/>
    <w:rsid w:val="0095278B"/>
    <w:rsid w:val="009E7567"/>
    <w:rsid w:val="00A018FD"/>
    <w:rsid w:val="00AF179B"/>
    <w:rsid w:val="00B13E4E"/>
    <w:rsid w:val="00B66102"/>
    <w:rsid w:val="00B9178C"/>
    <w:rsid w:val="00BC2B06"/>
    <w:rsid w:val="00C561DC"/>
    <w:rsid w:val="00CC7C79"/>
    <w:rsid w:val="00D875F4"/>
    <w:rsid w:val="00DF53EF"/>
    <w:rsid w:val="00E40A94"/>
    <w:rsid w:val="00E472DC"/>
    <w:rsid w:val="00EE2B83"/>
    <w:rsid w:val="00EF13E4"/>
    <w:rsid w:val="00F459D5"/>
    <w:rsid w:val="00F96A58"/>
    <w:rsid w:val="00FA43CD"/>
    <w:rsid w:val="00FE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8E"/>
    <w:pPr>
      <w:ind w:left="720"/>
      <w:contextualSpacing/>
    </w:pPr>
  </w:style>
  <w:style w:type="table" w:styleId="TableGrid">
    <w:name w:val="Table Grid"/>
    <w:basedOn w:val="TableNormal"/>
    <w:uiPriority w:val="59"/>
    <w:rsid w:val="00C561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2B0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9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58"/>
    <w:rPr>
      <w:rFonts w:ascii="Tahoma" w:hAnsi="Tahoma" w:cs="Tahoma"/>
      <w:sz w:val="16"/>
      <w:szCs w:val="16"/>
    </w:rPr>
  </w:style>
  <w:style w:type="character" w:styleId="CommentReference">
    <w:name w:val="annotation reference"/>
    <w:basedOn w:val="DefaultParagraphFont"/>
    <w:uiPriority w:val="99"/>
    <w:semiHidden/>
    <w:unhideWhenUsed/>
    <w:rsid w:val="00FA43CD"/>
    <w:rPr>
      <w:sz w:val="16"/>
      <w:szCs w:val="16"/>
    </w:rPr>
  </w:style>
  <w:style w:type="paragraph" w:styleId="CommentText">
    <w:name w:val="annotation text"/>
    <w:basedOn w:val="Normal"/>
    <w:link w:val="CommentTextChar"/>
    <w:uiPriority w:val="99"/>
    <w:semiHidden/>
    <w:unhideWhenUsed/>
    <w:rsid w:val="00FA43CD"/>
    <w:pPr>
      <w:spacing w:line="240" w:lineRule="auto"/>
    </w:pPr>
    <w:rPr>
      <w:sz w:val="20"/>
      <w:szCs w:val="20"/>
    </w:rPr>
  </w:style>
  <w:style w:type="character" w:customStyle="1" w:styleId="CommentTextChar">
    <w:name w:val="Comment Text Char"/>
    <w:basedOn w:val="DefaultParagraphFont"/>
    <w:link w:val="CommentText"/>
    <w:uiPriority w:val="99"/>
    <w:semiHidden/>
    <w:rsid w:val="00FA43CD"/>
    <w:rPr>
      <w:sz w:val="20"/>
      <w:szCs w:val="20"/>
    </w:rPr>
  </w:style>
  <w:style w:type="paragraph" w:styleId="CommentSubject">
    <w:name w:val="annotation subject"/>
    <w:basedOn w:val="CommentText"/>
    <w:next w:val="CommentText"/>
    <w:link w:val="CommentSubjectChar"/>
    <w:uiPriority w:val="99"/>
    <w:semiHidden/>
    <w:unhideWhenUsed/>
    <w:rsid w:val="00FA43CD"/>
    <w:rPr>
      <w:b/>
      <w:bCs/>
    </w:rPr>
  </w:style>
  <w:style w:type="character" w:customStyle="1" w:styleId="CommentSubjectChar">
    <w:name w:val="Comment Subject Char"/>
    <w:basedOn w:val="CommentTextChar"/>
    <w:link w:val="CommentSubject"/>
    <w:uiPriority w:val="99"/>
    <w:semiHidden/>
    <w:rsid w:val="00FA43CD"/>
    <w:rPr>
      <w:b/>
      <w:bCs/>
      <w:sz w:val="20"/>
      <w:szCs w:val="20"/>
    </w:rPr>
  </w:style>
  <w:style w:type="paragraph" w:styleId="Revision">
    <w:name w:val="Revision"/>
    <w:hidden/>
    <w:uiPriority w:val="99"/>
    <w:semiHidden/>
    <w:rsid w:val="007F7770"/>
    <w:pPr>
      <w:spacing w:after="0" w:line="240" w:lineRule="auto"/>
    </w:pPr>
  </w:style>
  <w:style w:type="character" w:styleId="Hyperlink">
    <w:name w:val="Hyperlink"/>
    <w:basedOn w:val="DefaultParagraphFont"/>
    <w:uiPriority w:val="99"/>
    <w:unhideWhenUsed/>
    <w:rsid w:val="00EE2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8E"/>
    <w:pPr>
      <w:ind w:left="720"/>
      <w:contextualSpacing/>
    </w:pPr>
  </w:style>
  <w:style w:type="table" w:styleId="TableGrid">
    <w:name w:val="Table Grid"/>
    <w:basedOn w:val="TableNormal"/>
    <w:uiPriority w:val="59"/>
    <w:rsid w:val="00C561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2B0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9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58"/>
    <w:rPr>
      <w:rFonts w:ascii="Tahoma" w:hAnsi="Tahoma" w:cs="Tahoma"/>
      <w:sz w:val="16"/>
      <w:szCs w:val="16"/>
    </w:rPr>
  </w:style>
  <w:style w:type="character" w:styleId="CommentReference">
    <w:name w:val="annotation reference"/>
    <w:basedOn w:val="DefaultParagraphFont"/>
    <w:uiPriority w:val="99"/>
    <w:semiHidden/>
    <w:unhideWhenUsed/>
    <w:rsid w:val="00FA43CD"/>
    <w:rPr>
      <w:sz w:val="16"/>
      <w:szCs w:val="16"/>
    </w:rPr>
  </w:style>
  <w:style w:type="paragraph" w:styleId="CommentText">
    <w:name w:val="annotation text"/>
    <w:basedOn w:val="Normal"/>
    <w:link w:val="CommentTextChar"/>
    <w:uiPriority w:val="99"/>
    <w:semiHidden/>
    <w:unhideWhenUsed/>
    <w:rsid w:val="00FA43CD"/>
    <w:pPr>
      <w:spacing w:line="240" w:lineRule="auto"/>
    </w:pPr>
    <w:rPr>
      <w:sz w:val="20"/>
      <w:szCs w:val="20"/>
    </w:rPr>
  </w:style>
  <w:style w:type="character" w:customStyle="1" w:styleId="CommentTextChar">
    <w:name w:val="Comment Text Char"/>
    <w:basedOn w:val="DefaultParagraphFont"/>
    <w:link w:val="CommentText"/>
    <w:uiPriority w:val="99"/>
    <w:semiHidden/>
    <w:rsid w:val="00FA43CD"/>
    <w:rPr>
      <w:sz w:val="20"/>
      <w:szCs w:val="20"/>
    </w:rPr>
  </w:style>
  <w:style w:type="paragraph" w:styleId="CommentSubject">
    <w:name w:val="annotation subject"/>
    <w:basedOn w:val="CommentText"/>
    <w:next w:val="CommentText"/>
    <w:link w:val="CommentSubjectChar"/>
    <w:uiPriority w:val="99"/>
    <w:semiHidden/>
    <w:unhideWhenUsed/>
    <w:rsid w:val="00FA43CD"/>
    <w:rPr>
      <w:b/>
      <w:bCs/>
    </w:rPr>
  </w:style>
  <w:style w:type="character" w:customStyle="1" w:styleId="CommentSubjectChar">
    <w:name w:val="Comment Subject Char"/>
    <w:basedOn w:val="CommentTextChar"/>
    <w:link w:val="CommentSubject"/>
    <w:uiPriority w:val="99"/>
    <w:semiHidden/>
    <w:rsid w:val="00FA43CD"/>
    <w:rPr>
      <w:b/>
      <w:bCs/>
      <w:sz w:val="20"/>
      <w:szCs w:val="20"/>
    </w:rPr>
  </w:style>
  <w:style w:type="paragraph" w:styleId="Revision">
    <w:name w:val="Revision"/>
    <w:hidden/>
    <w:uiPriority w:val="99"/>
    <w:semiHidden/>
    <w:rsid w:val="007F7770"/>
    <w:pPr>
      <w:spacing w:after="0" w:line="240" w:lineRule="auto"/>
    </w:pPr>
  </w:style>
  <w:style w:type="character" w:styleId="Hyperlink">
    <w:name w:val="Hyperlink"/>
    <w:basedOn w:val="DefaultParagraphFont"/>
    <w:uiPriority w:val="99"/>
    <w:unhideWhenUsed/>
    <w:rsid w:val="00EE2B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gan.murray@briarcliff.edu" TargetMode="External"/><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4.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Regan</dc:creator>
  <cp:lastModifiedBy>Linda Phillips</cp:lastModifiedBy>
  <cp:revision>2</cp:revision>
  <cp:lastPrinted>2013-09-24T12:33:00Z</cp:lastPrinted>
  <dcterms:created xsi:type="dcterms:W3CDTF">2013-09-25T14:19:00Z</dcterms:created>
  <dcterms:modified xsi:type="dcterms:W3CDTF">2013-09-25T14:19:00Z</dcterms:modified>
</cp:coreProperties>
</file>